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345DC" w:rsidRDefault="003345DC">
      <w:pPr>
        <w:pStyle w:val="Body"/>
        <w:jc w:val="center"/>
        <w:rPr>
          <w:sz w:val="32"/>
          <w:szCs w:val="32"/>
        </w:rPr>
      </w:pPr>
      <w:r>
        <w:rPr>
          <w:noProof/>
          <w:sz w:val="32"/>
          <w:szCs w:val="32"/>
        </w:rPr>
        <w:drawing>
          <wp:inline distT="0" distB="0" distL="0" distR="0">
            <wp:extent cx="1209675" cy="1209675"/>
            <wp:effectExtent l="0" t="0" r="9525" b="9525"/>
            <wp:docPr id="3" name="Picture 3" descr="C:\Users\Owner\AppData\Local\Microsoft\Windows\INetCache\IE\ALZ9YCFA\1200px-NAACP_seal.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AppData\Local\Microsoft\Windows\INetCache\IE\ALZ9YCFA\1200px-NAACP_seal.svg[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8776" cy="1208776"/>
                    </a:xfrm>
                    <a:prstGeom prst="rect">
                      <a:avLst/>
                    </a:prstGeom>
                    <a:noFill/>
                    <a:ln>
                      <a:noFill/>
                    </a:ln>
                  </pic:spPr>
                </pic:pic>
              </a:graphicData>
            </a:graphic>
          </wp:inline>
        </w:drawing>
      </w:r>
    </w:p>
    <w:p w:rsidR="003345DC" w:rsidRDefault="003345DC" w:rsidP="003345DC">
      <w:pPr>
        <w:pStyle w:val="Body"/>
        <w:rPr>
          <w:sz w:val="32"/>
          <w:szCs w:val="32"/>
        </w:rPr>
      </w:pPr>
    </w:p>
    <w:p w:rsidR="003345DC" w:rsidRDefault="003345DC">
      <w:pPr>
        <w:pStyle w:val="Body"/>
        <w:jc w:val="center"/>
        <w:rPr>
          <w:sz w:val="32"/>
          <w:szCs w:val="32"/>
        </w:rPr>
      </w:pPr>
    </w:p>
    <w:p w:rsidR="0008386B" w:rsidRDefault="00B93479">
      <w:pPr>
        <w:pStyle w:val="Body"/>
        <w:jc w:val="center"/>
        <w:rPr>
          <w:sz w:val="32"/>
          <w:szCs w:val="32"/>
        </w:rPr>
      </w:pPr>
      <w:r>
        <w:rPr>
          <w:sz w:val="32"/>
          <w:szCs w:val="32"/>
        </w:rPr>
        <w:t>Where Do We Go From Here</w:t>
      </w:r>
      <w:r w:rsidR="003345DC">
        <w:rPr>
          <w:sz w:val="32"/>
          <w:szCs w:val="32"/>
        </w:rPr>
        <w:t>?</w:t>
      </w:r>
    </w:p>
    <w:p w:rsidR="003345DC" w:rsidRDefault="003345DC">
      <w:pPr>
        <w:pStyle w:val="Body"/>
        <w:jc w:val="center"/>
        <w:rPr>
          <w:sz w:val="32"/>
          <w:szCs w:val="32"/>
        </w:rPr>
      </w:pPr>
    </w:p>
    <w:p w:rsidR="003345DC" w:rsidRDefault="00B93479">
      <w:pPr>
        <w:pStyle w:val="Body"/>
        <w:jc w:val="center"/>
        <w:rPr>
          <w:sz w:val="32"/>
          <w:szCs w:val="32"/>
        </w:rPr>
      </w:pPr>
      <w:r>
        <w:rPr>
          <w:sz w:val="32"/>
          <w:szCs w:val="32"/>
        </w:rPr>
        <w:t xml:space="preserve">Albemarle-Charlottesville NAACP </w:t>
      </w:r>
    </w:p>
    <w:p w:rsidR="0008386B" w:rsidRDefault="00B93479">
      <w:pPr>
        <w:pStyle w:val="Body"/>
        <w:jc w:val="center"/>
        <w:rPr>
          <w:sz w:val="32"/>
          <w:szCs w:val="32"/>
        </w:rPr>
      </w:pPr>
      <w:r>
        <w:rPr>
          <w:sz w:val="32"/>
          <w:szCs w:val="32"/>
        </w:rPr>
        <w:t>Response to</w:t>
      </w:r>
      <w:r w:rsidR="003345DC">
        <w:rPr>
          <w:sz w:val="32"/>
          <w:szCs w:val="32"/>
        </w:rPr>
        <w:t xml:space="preserve"> the</w:t>
      </w:r>
      <w:r>
        <w:rPr>
          <w:sz w:val="32"/>
          <w:szCs w:val="32"/>
        </w:rPr>
        <w:t xml:space="preserve"> ProPublica/New York Times Article</w:t>
      </w:r>
    </w:p>
    <w:p w:rsidR="0099157F" w:rsidRPr="0099157F" w:rsidRDefault="0099157F" w:rsidP="0099157F">
      <w:pPr>
        <w:textAlignment w:val="baseline"/>
        <w:rPr>
          <w:rFonts w:ascii="Arial" w:hAnsi="Arial" w:cs="Arial"/>
          <w:color w:val="000000" w:themeColor="text1"/>
          <w:sz w:val="27"/>
          <w:szCs w:val="27"/>
        </w:rPr>
      </w:pPr>
      <w:r w:rsidRPr="0099157F">
        <w:rPr>
          <w:rFonts w:ascii="Arial" w:hAnsi="Arial" w:cs="Arial"/>
          <w:color w:val="000000" w:themeColor="text1"/>
          <w:sz w:val="27"/>
          <w:szCs w:val="27"/>
        </w:rPr>
        <w:t>by </w:t>
      </w:r>
      <w:hyperlink r:id="rId8" w:tgtFrame="_blank" w:tooltip="Protected by Outlook: https://www.propublica.org/people/annie-waldman. Click or tap to follow the link." w:history="1">
        <w:r w:rsidRPr="0099157F">
          <w:rPr>
            <w:rStyle w:val="Hyperlink"/>
            <w:rFonts w:ascii="Arial" w:hAnsi="Arial" w:cs="Arial"/>
            <w:color w:val="000000" w:themeColor="text1"/>
            <w:sz w:val="27"/>
            <w:szCs w:val="27"/>
            <w:u w:val="none"/>
            <w:bdr w:val="none" w:sz="0" w:space="0" w:color="auto" w:frame="1"/>
          </w:rPr>
          <w:t>Annie Waldman</w:t>
        </w:r>
      </w:hyperlink>
      <w:r w:rsidRPr="0099157F">
        <w:rPr>
          <w:rFonts w:ascii="Arial" w:hAnsi="Arial" w:cs="Arial"/>
          <w:color w:val="000000" w:themeColor="text1"/>
          <w:sz w:val="27"/>
          <w:szCs w:val="27"/>
        </w:rPr>
        <w:t>,</w:t>
      </w:r>
      <w:r w:rsidRPr="00F90D78">
        <w:rPr>
          <w:rFonts w:ascii="Arial" w:hAnsi="Arial" w:cs="Arial"/>
          <w:color w:val="000000" w:themeColor="text1"/>
          <w:sz w:val="27"/>
          <w:szCs w:val="27"/>
          <w:u w:val="single"/>
        </w:rPr>
        <w:t xml:space="preserve"> ProPublica</w:t>
      </w:r>
      <w:r w:rsidRPr="0099157F">
        <w:rPr>
          <w:rFonts w:ascii="Arial" w:hAnsi="Arial" w:cs="Arial"/>
          <w:color w:val="000000" w:themeColor="text1"/>
          <w:sz w:val="27"/>
          <w:szCs w:val="27"/>
        </w:rPr>
        <w:t>, and </w:t>
      </w:r>
      <w:r w:rsidRPr="0099157F">
        <w:rPr>
          <w:rStyle w:val="xname"/>
          <w:rFonts w:ascii="Arial" w:hAnsi="Arial" w:cs="Arial"/>
          <w:color w:val="000000" w:themeColor="text1"/>
          <w:sz w:val="27"/>
          <w:szCs w:val="27"/>
          <w:bdr w:val="none" w:sz="0" w:space="0" w:color="auto" w:frame="1"/>
        </w:rPr>
        <w:t>Erica Green</w:t>
      </w:r>
      <w:r w:rsidRPr="0099157F">
        <w:rPr>
          <w:rFonts w:ascii="Arial" w:hAnsi="Arial" w:cs="Arial"/>
          <w:color w:val="000000" w:themeColor="text1"/>
          <w:sz w:val="27"/>
          <w:szCs w:val="27"/>
        </w:rPr>
        <w:t>, </w:t>
      </w:r>
      <w:hyperlink r:id="rId9" w:tgtFrame="_blank" w:tooltip="Protected by Outlook: https://www.nytimes.com/. Click or tap to follow the link." w:history="1">
        <w:r w:rsidRPr="00F90D78">
          <w:rPr>
            <w:rStyle w:val="Hyperlink"/>
            <w:rFonts w:ascii="Arial" w:hAnsi="Arial" w:cs="Arial"/>
            <w:color w:val="000000" w:themeColor="text1"/>
            <w:sz w:val="27"/>
            <w:szCs w:val="27"/>
            <w:bdr w:val="none" w:sz="0" w:space="0" w:color="auto" w:frame="1"/>
          </w:rPr>
          <w:t>The New York Times</w:t>
        </w:r>
      </w:hyperlink>
    </w:p>
    <w:p w:rsidR="0008386B" w:rsidRDefault="0099157F" w:rsidP="0099157F">
      <w:pPr>
        <w:pStyle w:val="Body"/>
        <w:jc w:val="center"/>
        <w:rPr>
          <w:sz w:val="32"/>
          <w:szCs w:val="32"/>
        </w:rPr>
      </w:pPr>
      <w:r>
        <w:rPr>
          <w:rFonts w:ascii="Arial" w:hAnsi="Arial" w:cs="Arial"/>
          <w:color w:val="A6A6A6"/>
          <w:sz w:val="27"/>
          <w:szCs w:val="27"/>
          <w:shd w:val="clear" w:color="auto" w:fill="FFFFFF"/>
        </w:rPr>
        <w:t> </w:t>
      </w:r>
      <w:r w:rsidRPr="0099157F">
        <w:rPr>
          <w:color w:val="0D0D0D" w:themeColor="text1" w:themeTint="F2"/>
        </w:rPr>
        <w:t>Oct. 16, 5 a.m. EDT</w:t>
      </w:r>
    </w:p>
    <w:p w:rsidR="0008386B" w:rsidRDefault="0008386B">
      <w:pPr>
        <w:pStyle w:val="Body"/>
        <w:jc w:val="center"/>
        <w:rPr>
          <w:sz w:val="32"/>
          <w:szCs w:val="32"/>
        </w:rPr>
      </w:pPr>
    </w:p>
    <w:p w:rsidR="0008386B" w:rsidRDefault="00B93479">
      <w:pPr>
        <w:pStyle w:val="Body"/>
        <w:rPr>
          <w:sz w:val="32"/>
          <w:szCs w:val="32"/>
        </w:rPr>
      </w:pPr>
      <w:r>
        <w:rPr>
          <w:sz w:val="32"/>
          <w:szCs w:val="32"/>
        </w:rPr>
        <w:t>We all have been aware of the issue of disparity in education since before th</w:t>
      </w:r>
      <w:r w:rsidR="003345DC">
        <w:rPr>
          <w:sz w:val="32"/>
          <w:szCs w:val="32"/>
        </w:rPr>
        <w:t>e Brown vs. Board of Education Supreme C</w:t>
      </w:r>
      <w:r>
        <w:rPr>
          <w:sz w:val="32"/>
          <w:szCs w:val="32"/>
        </w:rPr>
        <w:t>ourt decision back in 1954.  While many localities did not agree with the Brown decision, Charlottesville took the extra step of refusing to implement the decision, by closing its public schools.  In addition, Charlottesville issued pay vouchers to white parents</w:t>
      </w:r>
      <w:r w:rsidR="003345DC">
        <w:rPr>
          <w:sz w:val="32"/>
          <w:szCs w:val="32"/>
        </w:rPr>
        <w:t>,</w:t>
      </w:r>
      <w:r>
        <w:rPr>
          <w:sz w:val="32"/>
          <w:szCs w:val="32"/>
        </w:rPr>
        <w:t xml:space="preserve"> allowing them to send their children</w:t>
      </w:r>
      <w:r w:rsidR="003345DC">
        <w:rPr>
          <w:sz w:val="32"/>
          <w:szCs w:val="32"/>
        </w:rPr>
        <w:t xml:space="preserve"> to private schools.  Based on </w:t>
      </w:r>
      <w:r>
        <w:rPr>
          <w:sz w:val="32"/>
          <w:szCs w:val="32"/>
        </w:rPr>
        <w:t xml:space="preserve">this most recent history, if anyone is surprised by the information and data </w:t>
      </w:r>
      <w:r w:rsidR="003345DC">
        <w:rPr>
          <w:sz w:val="32"/>
          <w:szCs w:val="32"/>
        </w:rPr>
        <w:t>referenced in this article,</w:t>
      </w:r>
      <w:r>
        <w:rPr>
          <w:sz w:val="32"/>
          <w:szCs w:val="32"/>
        </w:rPr>
        <w:t xml:space="preserve"> they</w:t>
      </w:r>
      <w:r w:rsidR="003345DC">
        <w:rPr>
          <w:sz w:val="32"/>
          <w:szCs w:val="32"/>
        </w:rPr>
        <w:t xml:space="preserve"> have not been paying attention!  These issues and this data are</w:t>
      </w:r>
      <w:r>
        <w:rPr>
          <w:sz w:val="32"/>
          <w:szCs w:val="32"/>
        </w:rPr>
        <w:t xml:space="preserve"> not new on a local, state or natio</w:t>
      </w:r>
      <w:r w:rsidR="00096AB5">
        <w:rPr>
          <w:sz w:val="32"/>
          <w:szCs w:val="32"/>
        </w:rPr>
        <w:t xml:space="preserve">nal level. </w:t>
      </w:r>
    </w:p>
    <w:p w:rsidR="00096AB5" w:rsidRDefault="00B93479">
      <w:pPr>
        <w:pStyle w:val="Body"/>
        <w:rPr>
          <w:sz w:val="32"/>
          <w:szCs w:val="32"/>
        </w:rPr>
      </w:pPr>
      <w:r>
        <w:rPr>
          <w:sz w:val="32"/>
          <w:szCs w:val="32"/>
        </w:rPr>
        <w:t xml:space="preserve">The question is </w:t>
      </w:r>
      <w:r w:rsidR="00096AB5">
        <w:rPr>
          <w:sz w:val="32"/>
          <w:szCs w:val="32"/>
        </w:rPr>
        <w:t>-</w:t>
      </w:r>
      <w:r>
        <w:rPr>
          <w:sz w:val="32"/>
          <w:szCs w:val="32"/>
        </w:rPr>
        <w:t xml:space="preserve"> “Where Do We Go From Here?”  </w:t>
      </w:r>
      <w:bookmarkStart w:id="0" w:name="_GoBack"/>
      <w:bookmarkEnd w:id="0"/>
    </w:p>
    <w:p w:rsidR="00096AB5" w:rsidRDefault="00B93479">
      <w:pPr>
        <w:pStyle w:val="Body"/>
        <w:rPr>
          <w:sz w:val="32"/>
          <w:szCs w:val="32"/>
        </w:rPr>
      </w:pPr>
      <w:r>
        <w:rPr>
          <w:sz w:val="32"/>
          <w:szCs w:val="32"/>
        </w:rPr>
        <w:t>One possible path to begin to answer that question, as a community and especially as a Black c</w:t>
      </w:r>
      <w:r w:rsidR="00096AB5">
        <w:rPr>
          <w:sz w:val="32"/>
          <w:szCs w:val="32"/>
        </w:rPr>
        <w:t>ommunity, is to first answer two</w:t>
      </w:r>
      <w:r>
        <w:rPr>
          <w:sz w:val="32"/>
          <w:szCs w:val="32"/>
        </w:rPr>
        <w:t xml:space="preserve"> questions </w:t>
      </w:r>
      <w:r w:rsidR="00096AB5">
        <w:rPr>
          <w:sz w:val="32"/>
          <w:szCs w:val="32"/>
        </w:rPr>
        <w:t>–</w:t>
      </w:r>
      <w:r>
        <w:rPr>
          <w:sz w:val="32"/>
          <w:szCs w:val="32"/>
        </w:rPr>
        <w:t xml:space="preserve"> </w:t>
      </w:r>
    </w:p>
    <w:p w:rsidR="00096AB5" w:rsidRDefault="00096AB5">
      <w:pPr>
        <w:pStyle w:val="Body"/>
        <w:rPr>
          <w:sz w:val="32"/>
          <w:szCs w:val="32"/>
        </w:rPr>
      </w:pPr>
      <w:r>
        <w:rPr>
          <w:sz w:val="32"/>
          <w:szCs w:val="32"/>
        </w:rPr>
        <w:t xml:space="preserve">  </w:t>
      </w:r>
      <w:r w:rsidR="00B93479">
        <w:rPr>
          <w:sz w:val="32"/>
          <w:szCs w:val="32"/>
        </w:rPr>
        <w:t>What has been lost or changed</w:t>
      </w:r>
      <w:r>
        <w:rPr>
          <w:sz w:val="32"/>
          <w:szCs w:val="32"/>
        </w:rPr>
        <w:t>?</w:t>
      </w:r>
      <w:r w:rsidR="00B93479">
        <w:rPr>
          <w:sz w:val="32"/>
          <w:szCs w:val="32"/>
        </w:rPr>
        <w:t xml:space="preserve"> and</w:t>
      </w:r>
      <w:r>
        <w:rPr>
          <w:sz w:val="32"/>
          <w:szCs w:val="32"/>
        </w:rPr>
        <w:t xml:space="preserve">, </w:t>
      </w:r>
      <w:r w:rsidR="00B93479">
        <w:rPr>
          <w:sz w:val="32"/>
          <w:szCs w:val="32"/>
        </w:rPr>
        <w:t xml:space="preserve"> </w:t>
      </w:r>
    </w:p>
    <w:p w:rsidR="0008386B" w:rsidRDefault="00096AB5">
      <w:pPr>
        <w:pStyle w:val="Body"/>
        <w:rPr>
          <w:sz w:val="32"/>
          <w:szCs w:val="32"/>
        </w:rPr>
      </w:pPr>
      <w:r>
        <w:rPr>
          <w:sz w:val="32"/>
          <w:szCs w:val="32"/>
        </w:rPr>
        <w:t xml:space="preserve">  </w:t>
      </w:r>
      <w:r w:rsidR="00B93479">
        <w:rPr>
          <w:sz w:val="32"/>
          <w:szCs w:val="32"/>
        </w:rPr>
        <w:t>What has stayed the same since the Brown decision?</w:t>
      </w:r>
    </w:p>
    <w:p w:rsidR="0008386B" w:rsidRDefault="0008386B">
      <w:pPr>
        <w:pStyle w:val="Body"/>
        <w:rPr>
          <w:sz w:val="32"/>
          <w:szCs w:val="32"/>
        </w:rPr>
      </w:pPr>
    </w:p>
    <w:p w:rsidR="0008386B" w:rsidRDefault="00B93479">
      <w:pPr>
        <w:pStyle w:val="Body"/>
        <w:rPr>
          <w:sz w:val="32"/>
          <w:szCs w:val="32"/>
        </w:rPr>
      </w:pPr>
      <w:r>
        <w:rPr>
          <w:sz w:val="32"/>
          <w:szCs w:val="32"/>
        </w:rPr>
        <w:t xml:space="preserve">What has changed for the Black community in Charlottesville since the time of the Brown </w:t>
      </w:r>
      <w:r>
        <w:rPr>
          <w:sz w:val="32"/>
          <w:szCs w:val="32"/>
          <w:lang w:val="it-IT"/>
        </w:rPr>
        <w:t>decision</w:t>
      </w:r>
      <w:r>
        <w:rPr>
          <w:sz w:val="32"/>
          <w:szCs w:val="32"/>
        </w:rPr>
        <w:t>?</w:t>
      </w:r>
    </w:p>
    <w:p w:rsidR="00096AB5" w:rsidRDefault="00096AB5">
      <w:pPr>
        <w:pStyle w:val="Body"/>
        <w:rPr>
          <w:sz w:val="32"/>
          <w:szCs w:val="32"/>
        </w:rPr>
      </w:pPr>
    </w:p>
    <w:p w:rsidR="0008386B" w:rsidRDefault="00B93479">
      <w:pPr>
        <w:pStyle w:val="Body"/>
        <w:rPr>
          <w:rFonts w:ascii="Lucida Grande" w:eastAsia="Lucida Grande" w:hAnsi="Lucida Grande" w:cs="Lucida Grande"/>
          <w:sz w:val="32"/>
          <w:szCs w:val="32"/>
        </w:rPr>
      </w:pPr>
      <w:r>
        <w:rPr>
          <w:rFonts w:ascii="Lucida Grande" w:hAnsi="Lucida Grande"/>
          <w:sz w:val="32"/>
          <w:szCs w:val="32"/>
        </w:rPr>
        <w:t>→</w:t>
      </w:r>
      <w:r>
        <w:rPr>
          <w:rFonts w:eastAsia="Helvetica Neue" w:cs="Helvetica Neue"/>
          <w:sz w:val="32"/>
          <w:szCs w:val="32"/>
        </w:rPr>
        <w:tab/>
        <w:t xml:space="preserve">General gentrification of African American </w:t>
      </w:r>
      <w:r>
        <w:rPr>
          <w:sz w:val="32"/>
          <w:szCs w:val="32"/>
        </w:rPr>
        <w:t>communities.</w:t>
      </w:r>
    </w:p>
    <w:p w:rsidR="00096AB5" w:rsidRDefault="00B93479">
      <w:pPr>
        <w:pStyle w:val="Body"/>
        <w:rPr>
          <w:rFonts w:ascii="Lucida Grande" w:eastAsia="Lucida Grande" w:hAnsi="Lucida Grande" w:cs="Lucida Grande"/>
          <w:sz w:val="32"/>
          <w:szCs w:val="32"/>
        </w:rPr>
      </w:pPr>
      <w:r>
        <w:rPr>
          <w:rFonts w:ascii="Lucida Grande" w:hAnsi="Lucida Grande"/>
          <w:sz w:val="32"/>
          <w:szCs w:val="32"/>
        </w:rPr>
        <w:t>→</w:t>
      </w:r>
      <w:r>
        <w:rPr>
          <w:rFonts w:ascii="Lucida Grande" w:eastAsia="Lucida Grande" w:hAnsi="Lucida Grande" w:cs="Lucida Grande"/>
          <w:sz w:val="32"/>
          <w:szCs w:val="32"/>
        </w:rPr>
        <w:tab/>
        <w:t>Vinegar Hill African American community destroyed along with</w:t>
      </w:r>
    </w:p>
    <w:p w:rsidR="0008386B" w:rsidRDefault="00096AB5">
      <w:pPr>
        <w:pStyle w:val="Body"/>
        <w:rPr>
          <w:rFonts w:ascii="Lucida Grande" w:eastAsia="Lucida Grande" w:hAnsi="Lucida Grande" w:cs="Lucida Grande"/>
          <w:sz w:val="32"/>
          <w:szCs w:val="32"/>
        </w:rPr>
      </w:pPr>
      <w:r>
        <w:rPr>
          <w:rFonts w:ascii="Lucida Grande" w:eastAsia="Lucida Grande" w:hAnsi="Lucida Grande" w:cs="Lucida Grande"/>
          <w:sz w:val="32"/>
          <w:szCs w:val="32"/>
        </w:rPr>
        <w:t xml:space="preserve">        </w:t>
      </w:r>
      <w:r w:rsidR="00B93479">
        <w:rPr>
          <w:rFonts w:ascii="Lucida Grande" w:eastAsia="Lucida Grande" w:hAnsi="Lucida Grande" w:cs="Lucida Grande"/>
          <w:sz w:val="32"/>
          <w:szCs w:val="32"/>
        </w:rPr>
        <w:t xml:space="preserve"> associated supportive social, educational and economical structures.</w:t>
      </w:r>
    </w:p>
    <w:p w:rsidR="00096AB5" w:rsidRDefault="00B93479">
      <w:pPr>
        <w:pStyle w:val="Body"/>
        <w:rPr>
          <w:rFonts w:ascii="Lucida Grande" w:eastAsia="Lucida Grande" w:hAnsi="Lucida Grande" w:cs="Lucida Grande"/>
          <w:sz w:val="32"/>
          <w:szCs w:val="32"/>
        </w:rPr>
      </w:pPr>
      <w:r>
        <w:rPr>
          <w:rFonts w:ascii="Lucida Grande" w:hAnsi="Lucida Grande"/>
          <w:sz w:val="32"/>
          <w:szCs w:val="32"/>
        </w:rPr>
        <w:t>→</w:t>
      </w:r>
      <w:r>
        <w:rPr>
          <w:rFonts w:ascii="Lucida Grande" w:eastAsia="Lucida Grande" w:hAnsi="Lucida Grande" w:cs="Lucida Grande"/>
          <w:sz w:val="32"/>
          <w:szCs w:val="32"/>
        </w:rPr>
        <w:tab/>
        <w:t>The current and past gentrification of the 10th and Page African</w:t>
      </w:r>
    </w:p>
    <w:p w:rsidR="00096AB5" w:rsidRDefault="00096AB5">
      <w:pPr>
        <w:pStyle w:val="Body"/>
        <w:rPr>
          <w:rFonts w:ascii="Lucida Grande" w:eastAsia="Lucida Grande" w:hAnsi="Lucida Grande" w:cs="Lucida Grande"/>
          <w:sz w:val="32"/>
          <w:szCs w:val="32"/>
        </w:rPr>
      </w:pPr>
      <w:r>
        <w:rPr>
          <w:rFonts w:ascii="Lucida Grande" w:eastAsia="Lucida Grande" w:hAnsi="Lucida Grande" w:cs="Lucida Grande"/>
          <w:sz w:val="32"/>
          <w:szCs w:val="32"/>
        </w:rPr>
        <w:t xml:space="preserve">        </w:t>
      </w:r>
      <w:r w:rsidR="00B93479">
        <w:rPr>
          <w:rFonts w:ascii="Lucida Grande" w:eastAsia="Lucida Grande" w:hAnsi="Lucida Grande" w:cs="Lucida Grande"/>
          <w:sz w:val="32"/>
          <w:szCs w:val="32"/>
        </w:rPr>
        <w:t xml:space="preserve"> American community, also along with the supportive social,</w:t>
      </w:r>
    </w:p>
    <w:p w:rsidR="0008386B" w:rsidRDefault="00096AB5">
      <w:pPr>
        <w:pStyle w:val="Body"/>
        <w:rPr>
          <w:rFonts w:ascii="Lucida Grande" w:eastAsia="Lucida Grande" w:hAnsi="Lucida Grande" w:cs="Lucida Grande"/>
          <w:sz w:val="32"/>
          <w:szCs w:val="32"/>
        </w:rPr>
      </w:pPr>
      <w:r>
        <w:rPr>
          <w:rFonts w:ascii="Lucida Grande" w:eastAsia="Lucida Grande" w:hAnsi="Lucida Grande" w:cs="Lucida Grande"/>
          <w:sz w:val="32"/>
          <w:szCs w:val="32"/>
        </w:rPr>
        <w:lastRenderedPageBreak/>
        <w:t xml:space="preserve">        </w:t>
      </w:r>
      <w:r w:rsidR="00B93479">
        <w:rPr>
          <w:rFonts w:ascii="Lucida Grande" w:eastAsia="Lucida Grande" w:hAnsi="Lucida Grande" w:cs="Lucida Grande"/>
          <w:sz w:val="32"/>
          <w:szCs w:val="32"/>
        </w:rPr>
        <w:t xml:space="preserve"> educational and economical structures.</w:t>
      </w:r>
    </w:p>
    <w:p w:rsidR="00096AB5" w:rsidRDefault="00B93479">
      <w:pPr>
        <w:pStyle w:val="Body"/>
        <w:rPr>
          <w:rFonts w:ascii="Lucida Grande" w:eastAsia="Lucida Grande" w:hAnsi="Lucida Grande" w:cs="Lucida Grande"/>
          <w:sz w:val="32"/>
          <w:szCs w:val="32"/>
        </w:rPr>
      </w:pPr>
      <w:r>
        <w:rPr>
          <w:rFonts w:ascii="Lucida Grande" w:hAnsi="Lucida Grande"/>
          <w:sz w:val="32"/>
          <w:szCs w:val="32"/>
        </w:rPr>
        <w:t>→</w:t>
      </w:r>
      <w:r>
        <w:rPr>
          <w:rFonts w:ascii="Lucida Grande" w:eastAsia="Lucida Grande" w:hAnsi="Lucida Grande" w:cs="Lucida Grande"/>
          <w:sz w:val="32"/>
          <w:szCs w:val="32"/>
        </w:rPr>
        <w:tab/>
        <w:t>The lo</w:t>
      </w:r>
      <w:r w:rsidR="00096AB5">
        <w:rPr>
          <w:rFonts w:ascii="Lucida Grande" w:eastAsia="Lucida Grande" w:hAnsi="Lucida Grande" w:cs="Lucida Grande"/>
          <w:sz w:val="32"/>
          <w:szCs w:val="32"/>
        </w:rPr>
        <w:t>ss</w:t>
      </w:r>
      <w:r>
        <w:rPr>
          <w:rFonts w:ascii="Lucida Grande" w:eastAsia="Lucida Grande" w:hAnsi="Lucida Grande" w:cs="Lucida Grande"/>
          <w:sz w:val="32"/>
          <w:szCs w:val="32"/>
        </w:rPr>
        <w:t xml:space="preserve"> of African American educators more closely tied to the</w:t>
      </w:r>
    </w:p>
    <w:p w:rsidR="0008386B" w:rsidRDefault="00096AB5">
      <w:pPr>
        <w:pStyle w:val="Body"/>
        <w:rPr>
          <w:rFonts w:ascii="Lucida Grande" w:eastAsia="Lucida Grande" w:hAnsi="Lucida Grande" w:cs="Lucida Grande"/>
          <w:sz w:val="32"/>
          <w:szCs w:val="32"/>
        </w:rPr>
      </w:pPr>
      <w:r>
        <w:rPr>
          <w:rFonts w:ascii="Lucida Grande" w:eastAsia="Lucida Grande" w:hAnsi="Lucida Grande" w:cs="Lucida Grande"/>
          <w:sz w:val="32"/>
          <w:szCs w:val="32"/>
        </w:rPr>
        <w:t xml:space="preserve">        </w:t>
      </w:r>
      <w:r w:rsidR="00B93479">
        <w:rPr>
          <w:rFonts w:ascii="Lucida Grande" w:eastAsia="Lucida Grande" w:hAnsi="Lucida Grande" w:cs="Lucida Grande"/>
          <w:sz w:val="32"/>
          <w:szCs w:val="32"/>
        </w:rPr>
        <w:t xml:space="preserve"> African American community.</w:t>
      </w:r>
    </w:p>
    <w:p w:rsidR="00096AB5" w:rsidRDefault="00B93479">
      <w:pPr>
        <w:pStyle w:val="Body"/>
        <w:rPr>
          <w:rFonts w:ascii="Lucida Grande" w:hAnsi="Lucida Grande"/>
          <w:sz w:val="32"/>
          <w:szCs w:val="32"/>
        </w:rPr>
      </w:pPr>
      <w:r>
        <w:rPr>
          <w:rFonts w:ascii="Lucida Grande" w:hAnsi="Lucida Grande"/>
          <w:sz w:val="32"/>
          <w:szCs w:val="32"/>
        </w:rPr>
        <w:t>→</w:t>
      </w:r>
      <w:r>
        <w:rPr>
          <w:rFonts w:ascii="Lucida Grande" w:eastAsia="Lucida Grande" w:hAnsi="Lucida Grande" w:cs="Lucida Grande"/>
          <w:sz w:val="32"/>
          <w:szCs w:val="32"/>
        </w:rPr>
        <w:tab/>
        <w:t xml:space="preserve">The </w:t>
      </w:r>
      <w:r>
        <w:rPr>
          <w:rFonts w:ascii="Lucida Grande" w:hAnsi="Lucida Grande"/>
          <w:sz w:val="32"/>
          <w:szCs w:val="32"/>
        </w:rPr>
        <w:t xml:space="preserve">lowering of expectation of </w:t>
      </w:r>
      <w:r>
        <w:rPr>
          <w:rFonts w:ascii="Lucida Grande" w:hAnsi="Lucida Grande"/>
          <w:sz w:val="32"/>
          <w:szCs w:val="32"/>
          <w:lang w:val="fr-FR"/>
        </w:rPr>
        <w:t>intelligence</w:t>
      </w:r>
      <w:r>
        <w:rPr>
          <w:rFonts w:ascii="Lucida Grande" w:hAnsi="Lucida Grande"/>
          <w:sz w:val="32"/>
          <w:szCs w:val="32"/>
        </w:rPr>
        <w:t xml:space="preserve">, success and overall </w:t>
      </w:r>
    </w:p>
    <w:p w:rsidR="0008386B" w:rsidRDefault="00096AB5">
      <w:pPr>
        <w:pStyle w:val="Body"/>
        <w:rPr>
          <w:rFonts w:ascii="Lucida Grande" w:eastAsia="Lucida Grande" w:hAnsi="Lucida Grande" w:cs="Lucida Grande"/>
          <w:sz w:val="32"/>
          <w:szCs w:val="32"/>
        </w:rPr>
      </w:pPr>
      <w:r>
        <w:rPr>
          <w:rFonts w:ascii="Lucida Grande" w:hAnsi="Lucida Grande"/>
          <w:sz w:val="32"/>
          <w:szCs w:val="32"/>
        </w:rPr>
        <w:t xml:space="preserve">         </w:t>
      </w:r>
      <w:r w:rsidR="00B93479">
        <w:rPr>
          <w:rFonts w:ascii="Lucida Grande" w:hAnsi="Lucida Grande"/>
          <w:sz w:val="32"/>
          <w:szCs w:val="32"/>
        </w:rPr>
        <w:t>well</w:t>
      </w:r>
      <w:r>
        <w:rPr>
          <w:rFonts w:ascii="Lucida Grande" w:hAnsi="Lucida Grande"/>
          <w:sz w:val="32"/>
          <w:szCs w:val="32"/>
        </w:rPr>
        <w:t>-</w:t>
      </w:r>
      <w:r w:rsidR="00B93479">
        <w:rPr>
          <w:rFonts w:ascii="Lucida Grande" w:hAnsi="Lucida Grande"/>
          <w:sz w:val="32"/>
          <w:szCs w:val="32"/>
        </w:rPr>
        <w:t xml:space="preserve"> being of African American children.</w:t>
      </w:r>
    </w:p>
    <w:p w:rsidR="00096AB5" w:rsidRDefault="00B93479">
      <w:pPr>
        <w:pStyle w:val="Body"/>
        <w:rPr>
          <w:rFonts w:ascii="Lucida Grande" w:hAnsi="Lucida Grande"/>
          <w:sz w:val="32"/>
          <w:szCs w:val="32"/>
        </w:rPr>
      </w:pPr>
      <w:r>
        <w:rPr>
          <w:rFonts w:ascii="Lucida Grande" w:hAnsi="Lucida Grande"/>
          <w:sz w:val="32"/>
          <w:szCs w:val="32"/>
        </w:rPr>
        <w:t>→</w:t>
      </w:r>
      <w:r w:rsidR="00096AB5">
        <w:rPr>
          <w:rFonts w:ascii="Lucida Grande" w:eastAsia="Lucida Grande" w:hAnsi="Lucida Grande" w:cs="Lucida Grande"/>
          <w:sz w:val="32"/>
          <w:szCs w:val="32"/>
        </w:rPr>
        <w:tab/>
        <w:t>The loss</w:t>
      </w:r>
      <w:r>
        <w:rPr>
          <w:rFonts w:ascii="Lucida Grande" w:eastAsia="Lucida Grande" w:hAnsi="Lucida Grande" w:cs="Lucida Grande"/>
          <w:sz w:val="32"/>
          <w:szCs w:val="32"/>
        </w:rPr>
        <w:t xml:space="preserve"> of </w:t>
      </w:r>
      <w:r>
        <w:rPr>
          <w:rFonts w:ascii="Lucida Grande" w:hAnsi="Lucida Grande"/>
          <w:sz w:val="32"/>
          <w:szCs w:val="32"/>
          <w:lang w:val="pt-PT"/>
        </w:rPr>
        <w:t>African</w:t>
      </w:r>
      <w:r>
        <w:rPr>
          <w:rFonts w:ascii="Lucida Grande" w:hAnsi="Lucida Grande"/>
          <w:sz w:val="32"/>
          <w:szCs w:val="32"/>
        </w:rPr>
        <w:t xml:space="preserve"> </w:t>
      </w:r>
      <w:r>
        <w:rPr>
          <w:rFonts w:ascii="Lucida Grande" w:hAnsi="Lucida Grande"/>
          <w:sz w:val="32"/>
          <w:szCs w:val="32"/>
          <w:lang w:val="it-IT"/>
        </w:rPr>
        <w:t>American</w:t>
      </w:r>
      <w:r>
        <w:rPr>
          <w:rFonts w:ascii="Lucida Grande" w:hAnsi="Lucida Grande"/>
          <w:sz w:val="32"/>
          <w:szCs w:val="32"/>
        </w:rPr>
        <w:t xml:space="preserve"> communities has negatively impacted</w:t>
      </w:r>
    </w:p>
    <w:p w:rsidR="00096AB5" w:rsidRDefault="00096AB5">
      <w:pPr>
        <w:pStyle w:val="Body"/>
        <w:rPr>
          <w:rFonts w:ascii="Lucida Grande" w:hAnsi="Lucida Grande"/>
          <w:sz w:val="32"/>
          <w:szCs w:val="32"/>
        </w:rPr>
      </w:pPr>
      <w:r>
        <w:rPr>
          <w:rFonts w:ascii="Lucida Grande" w:hAnsi="Lucida Grande"/>
          <w:sz w:val="32"/>
          <w:szCs w:val="32"/>
        </w:rPr>
        <w:t xml:space="preserve">        </w:t>
      </w:r>
      <w:r w:rsidR="00B93479">
        <w:rPr>
          <w:rFonts w:ascii="Lucida Grande" w:hAnsi="Lucida Grande"/>
          <w:sz w:val="32"/>
          <w:szCs w:val="32"/>
        </w:rPr>
        <w:t xml:space="preserve"> the communities sense of self</w:t>
      </w:r>
      <w:r>
        <w:rPr>
          <w:rFonts w:ascii="Lucida Grande" w:hAnsi="Lucida Grande"/>
          <w:sz w:val="32"/>
          <w:szCs w:val="32"/>
        </w:rPr>
        <w:t>;</w:t>
      </w:r>
      <w:r w:rsidR="00B93479">
        <w:rPr>
          <w:rFonts w:ascii="Lucida Grande" w:hAnsi="Lucida Grande"/>
          <w:sz w:val="32"/>
          <w:szCs w:val="32"/>
        </w:rPr>
        <w:t xml:space="preserve"> and</w:t>
      </w:r>
      <w:r>
        <w:rPr>
          <w:rFonts w:ascii="Lucida Grande" w:hAnsi="Lucida Grande"/>
          <w:sz w:val="32"/>
          <w:szCs w:val="32"/>
        </w:rPr>
        <w:t>,</w:t>
      </w:r>
      <w:r w:rsidR="00B93479">
        <w:rPr>
          <w:rFonts w:ascii="Lucida Grande" w:hAnsi="Lucida Grande"/>
          <w:sz w:val="32"/>
          <w:szCs w:val="32"/>
        </w:rPr>
        <w:t xml:space="preserve"> diminished its ability to demand</w:t>
      </w:r>
    </w:p>
    <w:p w:rsidR="00096AB5" w:rsidRDefault="00096AB5">
      <w:pPr>
        <w:pStyle w:val="Body"/>
        <w:rPr>
          <w:rFonts w:ascii="Lucida Grande" w:hAnsi="Lucida Grande"/>
          <w:sz w:val="32"/>
          <w:szCs w:val="32"/>
        </w:rPr>
      </w:pPr>
      <w:r>
        <w:rPr>
          <w:rFonts w:ascii="Lucida Grande" w:hAnsi="Lucida Grande"/>
          <w:sz w:val="32"/>
          <w:szCs w:val="32"/>
        </w:rPr>
        <w:t xml:space="preserve">        </w:t>
      </w:r>
      <w:r w:rsidR="00B93479">
        <w:rPr>
          <w:rFonts w:ascii="Lucida Grande" w:hAnsi="Lucida Grande"/>
          <w:sz w:val="32"/>
          <w:szCs w:val="32"/>
        </w:rPr>
        <w:t xml:space="preserve"> and fight for its place in the broader Charlottesville community. This</w:t>
      </w:r>
    </w:p>
    <w:p w:rsidR="00096AB5" w:rsidRDefault="00096AB5">
      <w:pPr>
        <w:pStyle w:val="Body"/>
        <w:rPr>
          <w:rFonts w:ascii="Lucida Grande" w:hAnsi="Lucida Grande"/>
          <w:sz w:val="32"/>
          <w:szCs w:val="32"/>
        </w:rPr>
      </w:pPr>
      <w:r>
        <w:rPr>
          <w:rFonts w:ascii="Lucida Grande" w:hAnsi="Lucida Grande"/>
          <w:sz w:val="32"/>
          <w:szCs w:val="32"/>
        </w:rPr>
        <w:t xml:space="preserve">        </w:t>
      </w:r>
      <w:r w:rsidR="00B93479">
        <w:rPr>
          <w:rFonts w:ascii="Lucida Grande" w:hAnsi="Lucida Grande"/>
          <w:sz w:val="32"/>
          <w:szCs w:val="32"/>
        </w:rPr>
        <w:t xml:space="preserve"> includes demanding and supporting quality education for its children,</w:t>
      </w:r>
    </w:p>
    <w:p w:rsidR="00096AB5" w:rsidRDefault="00096AB5">
      <w:pPr>
        <w:pStyle w:val="Body"/>
        <w:rPr>
          <w:rFonts w:ascii="Lucida Grande" w:hAnsi="Lucida Grande"/>
          <w:sz w:val="32"/>
          <w:szCs w:val="32"/>
        </w:rPr>
      </w:pPr>
      <w:r>
        <w:rPr>
          <w:rFonts w:ascii="Lucida Grande" w:hAnsi="Lucida Grande"/>
          <w:sz w:val="32"/>
          <w:szCs w:val="32"/>
        </w:rPr>
        <w:t xml:space="preserve">        </w:t>
      </w:r>
      <w:r w:rsidR="00B93479">
        <w:rPr>
          <w:rFonts w:ascii="Lucida Grande" w:hAnsi="Lucida Grande"/>
          <w:sz w:val="32"/>
          <w:szCs w:val="32"/>
        </w:rPr>
        <w:t xml:space="preserve"> along with other issues like quality health care, affordable housing,</w:t>
      </w:r>
    </w:p>
    <w:p w:rsidR="0008386B" w:rsidRDefault="00096AB5">
      <w:pPr>
        <w:pStyle w:val="Body"/>
        <w:rPr>
          <w:rFonts w:ascii="Lucida Grande" w:eastAsia="Lucida Grande" w:hAnsi="Lucida Grande" w:cs="Lucida Grande"/>
          <w:sz w:val="32"/>
          <w:szCs w:val="32"/>
        </w:rPr>
      </w:pPr>
      <w:r>
        <w:rPr>
          <w:rFonts w:ascii="Lucida Grande" w:hAnsi="Lucida Grande"/>
          <w:sz w:val="32"/>
          <w:szCs w:val="32"/>
        </w:rPr>
        <w:t xml:space="preserve">        </w:t>
      </w:r>
      <w:r w:rsidR="00B93479">
        <w:rPr>
          <w:rFonts w:ascii="Lucida Grande" w:hAnsi="Lucida Grande"/>
          <w:sz w:val="32"/>
          <w:szCs w:val="32"/>
        </w:rPr>
        <w:t xml:space="preserve"> jobs and the creation and retention of wealth.</w:t>
      </w:r>
    </w:p>
    <w:p w:rsidR="0008386B" w:rsidRDefault="0008386B">
      <w:pPr>
        <w:pStyle w:val="Body"/>
        <w:rPr>
          <w:rFonts w:ascii="Lucida Grande" w:eastAsia="Lucida Grande" w:hAnsi="Lucida Grande" w:cs="Lucida Grande"/>
          <w:sz w:val="32"/>
          <w:szCs w:val="32"/>
        </w:rPr>
      </w:pPr>
    </w:p>
    <w:p w:rsidR="0008386B" w:rsidRDefault="00B93479">
      <w:pPr>
        <w:pStyle w:val="Body"/>
        <w:rPr>
          <w:rFonts w:ascii="Lucida Grande" w:eastAsia="Lucida Grande" w:hAnsi="Lucida Grande" w:cs="Lucida Grande"/>
          <w:sz w:val="32"/>
          <w:szCs w:val="32"/>
        </w:rPr>
      </w:pPr>
      <w:r>
        <w:rPr>
          <w:rFonts w:ascii="Lucida Grande" w:hAnsi="Lucida Grande"/>
          <w:sz w:val="32"/>
          <w:szCs w:val="32"/>
        </w:rPr>
        <w:t>What has stayed the same?</w:t>
      </w:r>
    </w:p>
    <w:p w:rsidR="00096AB5" w:rsidRDefault="00B93479">
      <w:pPr>
        <w:pStyle w:val="Body"/>
        <w:rPr>
          <w:rFonts w:ascii="Lucida Grande" w:eastAsia="Lucida Grande" w:hAnsi="Lucida Grande" w:cs="Lucida Grande"/>
          <w:sz w:val="32"/>
          <w:szCs w:val="32"/>
        </w:rPr>
      </w:pPr>
      <w:r>
        <w:rPr>
          <w:rFonts w:ascii="Lucida Grande" w:hAnsi="Lucida Grande"/>
          <w:sz w:val="32"/>
          <w:szCs w:val="32"/>
        </w:rPr>
        <w:t>→</w:t>
      </w:r>
      <w:r>
        <w:rPr>
          <w:rFonts w:ascii="Lucida Grande" w:eastAsia="Lucida Grande" w:hAnsi="Lucida Grande" w:cs="Lucida Grande"/>
          <w:sz w:val="32"/>
          <w:szCs w:val="32"/>
        </w:rPr>
        <w:tab/>
        <w:t>The need for African American children to be protected, educated</w:t>
      </w:r>
      <w:r w:rsidR="00096AB5">
        <w:rPr>
          <w:rFonts w:ascii="Lucida Grande" w:eastAsia="Lucida Grande" w:hAnsi="Lucida Grande" w:cs="Lucida Grande"/>
          <w:sz w:val="32"/>
          <w:szCs w:val="32"/>
        </w:rPr>
        <w:t>,</w:t>
      </w:r>
    </w:p>
    <w:p w:rsidR="0008386B" w:rsidRDefault="00096AB5">
      <w:pPr>
        <w:pStyle w:val="Body"/>
        <w:rPr>
          <w:rFonts w:ascii="Lucida Grande" w:eastAsia="Lucida Grande" w:hAnsi="Lucida Grande" w:cs="Lucida Grande"/>
          <w:sz w:val="32"/>
          <w:szCs w:val="32"/>
        </w:rPr>
      </w:pPr>
      <w:r>
        <w:rPr>
          <w:rFonts w:ascii="Lucida Grande" w:eastAsia="Lucida Grande" w:hAnsi="Lucida Grande" w:cs="Lucida Grande"/>
          <w:sz w:val="32"/>
          <w:szCs w:val="32"/>
        </w:rPr>
        <w:t xml:space="preserve">        </w:t>
      </w:r>
      <w:r w:rsidR="00B93479">
        <w:rPr>
          <w:rFonts w:ascii="Lucida Grande" w:eastAsia="Lucida Grande" w:hAnsi="Lucida Grande" w:cs="Lucida Grande"/>
          <w:sz w:val="32"/>
          <w:szCs w:val="32"/>
        </w:rPr>
        <w:t xml:space="preserve"> and to </w:t>
      </w:r>
      <w:r w:rsidR="00B93479">
        <w:rPr>
          <w:rFonts w:ascii="Lucida Grande" w:hAnsi="Lucida Grande"/>
          <w:sz w:val="32"/>
          <w:szCs w:val="32"/>
          <w:lang w:val="pt-PT"/>
        </w:rPr>
        <w:t>excel</w:t>
      </w:r>
      <w:r w:rsidR="00B93479">
        <w:rPr>
          <w:rFonts w:ascii="Lucida Grande" w:hAnsi="Lucida Grande"/>
          <w:sz w:val="32"/>
          <w:szCs w:val="32"/>
        </w:rPr>
        <w:t>.</w:t>
      </w:r>
    </w:p>
    <w:p w:rsidR="0008386B" w:rsidRDefault="0008386B">
      <w:pPr>
        <w:pStyle w:val="Body"/>
        <w:rPr>
          <w:rFonts w:ascii="Lucida Grande" w:eastAsia="Lucida Grande" w:hAnsi="Lucida Grande" w:cs="Lucida Grande"/>
          <w:sz w:val="32"/>
          <w:szCs w:val="32"/>
        </w:rPr>
      </w:pPr>
    </w:p>
    <w:p w:rsidR="0008386B" w:rsidRDefault="00B93479">
      <w:pPr>
        <w:pStyle w:val="Body"/>
        <w:rPr>
          <w:rFonts w:ascii="Lucida Grande" w:eastAsia="Lucida Grande" w:hAnsi="Lucida Grande" w:cs="Lucida Grande"/>
          <w:sz w:val="32"/>
          <w:szCs w:val="32"/>
        </w:rPr>
      </w:pPr>
      <w:r>
        <w:rPr>
          <w:rFonts w:ascii="Lucida Grande" w:hAnsi="Lucida Grande"/>
          <w:sz w:val="32"/>
          <w:szCs w:val="32"/>
        </w:rPr>
        <w:t>Where do we go from here?</w:t>
      </w:r>
    </w:p>
    <w:p w:rsidR="0008386B" w:rsidRDefault="00B93479">
      <w:pPr>
        <w:pStyle w:val="Body"/>
        <w:rPr>
          <w:rFonts w:ascii="Lucida Grande" w:eastAsia="Lucida Grande" w:hAnsi="Lucida Grande" w:cs="Lucida Grande"/>
          <w:sz w:val="32"/>
          <w:szCs w:val="32"/>
        </w:rPr>
      </w:pPr>
      <w:r>
        <w:rPr>
          <w:rFonts w:ascii="Lucida Grande" w:hAnsi="Lucida Grande"/>
          <w:sz w:val="32"/>
          <w:szCs w:val="32"/>
        </w:rPr>
        <w:t>We</w:t>
      </w:r>
      <w:r w:rsidR="00F90D78">
        <w:rPr>
          <w:rFonts w:ascii="Lucida Grande" w:hAnsi="Lucida Grande"/>
          <w:sz w:val="32"/>
          <w:szCs w:val="32"/>
        </w:rPr>
        <w:t>,</w:t>
      </w:r>
      <w:r>
        <w:rPr>
          <w:rFonts w:ascii="Lucida Grande" w:hAnsi="Lucida Grande"/>
          <w:sz w:val="32"/>
          <w:szCs w:val="32"/>
        </w:rPr>
        <w:t xml:space="preserve"> as a community, especially the African American community, need to be more engaged on any and all levels in our children’</w:t>
      </w:r>
      <w:r w:rsidR="00096AB5">
        <w:rPr>
          <w:rFonts w:ascii="Lucida Grande" w:hAnsi="Lucida Grande"/>
          <w:sz w:val="32"/>
          <w:szCs w:val="32"/>
        </w:rPr>
        <w:t>s education</w:t>
      </w:r>
      <w:r>
        <w:rPr>
          <w:rFonts w:ascii="Lucida Grande" w:hAnsi="Lucida Grande"/>
          <w:sz w:val="32"/>
          <w:szCs w:val="32"/>
        </w:rPr>
        <w:t xml:space="preserve">. If our children do not receive the education they deserve, require or </w:t>
      </w:r>
      <w:r w:rsidR="00F90D78">
        <w:rPr>
          <w:rFonts w:ascii="Lucida Grande" w:hAnsi="Lucida Grande"/>
          <w:sz w:val="32"/>
          <w:szCs w:val="32"/>
        </w:rPr>
        <w:t>need</w:t>
      </w:r>
      <w:r w:rsidR="00096AB5">
        <w:rPr>
          <w:rFonts w:ascii="Lucida Grande" w:hAnsi="Lucida Grande"/>
          <w:sz w:val="32"/>
          <w:szCs w:val="32"/>
        </w:rPr>
        <w:t>,</w:t>
      </w:r>
      <w:r>
        <w:rPr>
          <w:rFonts w:ascii="Lucida Grande" w:hAnsi="Lucida Grande"/>
          <w:sz w:val="32"/>
          <w:szCs w:val="32"/>
        </w:rPr>
        <w:t xml:space="preserve"> then</w:t>
      </w:r>
      <w:r w:rsidR="00096AB5">
        <w:rPr>
          <w:rFonts w:ascii="Lucida Grande" w:hAnsi="Lucida Grande"/>
          <w:sz w:val="32"/>
          <w:szCs w:val="32"/>
        </w:rPr>
        <w:t xml:space="preserve"> parents,</w:t>
      </w:r>
      <w:r>
        <w:rPr>
          <w:rFonts w:ascii="Lucida Grande" w:hAnsi="Lucida Grande"/>
          <w:sz w:val="32"/>
          <w:szCs w:val="32"/>
        </w:rPr>
        <w:t xml:space="preserve"> teachers, school administrators, superintendents, school board members, and the community at-large </w:t>
      </w:r>
      <w:r w:rsidR="00F90D78">
        <w:rPr>
          <w:rFonts w:ascii="Lucida Grande" w:hAnsi="Lucida Grande"/>
          <w:sz w:val="32"/>
          <w:szCs w:val="32"/>
        </w:rPr>
        <w:t>should</w:t>
      </w:r>
      <w:r>
        <w:rPr>
          <w:rFonts w:ascii="Lucida Grande" w:hAnsi="Lucida Grande"/>
          <w:sz w:val="32"/>
          <w:szCs w:val="32"/>
        </w:rPr>
        <w:t xml:space="preserve"> be held accountable.  The best way for us to recognize that our children are not being properly educated is to be constantly and consistently engaged.  As we all know, by the time the story hits ProPublica or the New York Times, the damage to our children has already been done.  </w:t>
      </w:r>
    </w:p>
    <w:p w:rsidR="0008386B" w:rsidRDefault="0008386B">
      <w:pPr>
        <w:pStyle w:val="Body"/>
        <w:rPr>
          <w:rFonts w:ascii="Lucida Grande" w:eastAsia="Lucida Grande" w:hAnsi="Lucida Grande" w:cs="Lucida Grande"/>
          <w:sz w:val="32"/>
          <w:szCs w:val="32"/>
        </w:rPr>
      </w:pPr>
    </w:p>
    <w:p w:rsidR="0008386B" w:rsidRDefault="00B93479">
      <w:pPr>
        <w:pStyle w:val="Body"/>
        <w:rPr>
          <w:rFonts w:ascii="Lucida Grande" w:eastAsia="Lucida Grande" w:hAnsi="Lucida Grande" w:cs="Lucida Grande"/>
          <w:sz w:val="32"/>
          <w:szCs w:val="32"/>
        </w:rPr>
      </w:pPr>
      <w:r>
        <w:rPr>
          <w:rFonts w:ascii="Lucida Grande" w:hAnsi="Lucida Grande"/>
          <w:sz w:val="32"/>
          <w:szCs w:val="32"/>
        </w:rPr>
        <w:t>We all must be a part of the change to help create and foster success of African American children.  We</w:t>
      </w:r>
      <w:r w:rsidR="00705862">
        <w:rPr>
          <w:rFonts w:ascii="Lucida Grande" w:hAnsi="Lucida Grande"/>
          <w:sz w:val="32"/>
          <w:szCs w:val="32"/>
        </w:rPr>
        <w:t>,</w:t>
      </w:r>
      <w:r>
        <w:rPr>
          <w:rFonts w:ascii="Lucida Grande" w:hAnsi="Lucida Grande"/>
          <w:sz w:val="32"/>
          <w:szCs w:val="32"/>
        </w:rPr>
        <w:t xml:space="preserve"> as a broader community</w:t>
      </w:r>
      <w:r w:rsidR="00705862">
        <w:rPr>
          <w:rFonts w:ascii="Lucida Grande" w:hAnsi="Lucida Grande"/>
          <w:sz w:val="32"/>
          <w:szCs w:val="32"/>
        </w:rPr>
        <w:t>,</w:t>
      </w:r>
      <w:r>
        <w:rPr>
          <w:rFonts w:ascii="Lucida Grande" w:hAnsi="Lucida Grande"/>
          <w:sz w:val="32"/>
          <w:szCs w:val="32"/>
        </w:rPr>
        <w:t xml:space="preserve"> must understand that by denying and preventing </w:t>
      </w:r>
      <w:r w:rsidR="00705862">
        <w:rPr>
          <w:rFonts w:ascii="Lucida Grande" w:hAnsi="Lucida Grande"/>
          <w:sz w:val="32"/>
          <w:szCs w:val="32"/>
        </w:rPr>
        <w:t>an</w:t>
      </w:r>
      <w:r>
        <w:rPr>
          <w:rFonts w:ascii="Lucida Grande" w:hAnsi="Lucida Grande"/>
          <w:sz w:val="32"/>
          <w:szCs w:val="32"/>
        </w:rPr>
        <w:t xml:space="preserve"> individual to rise to his or her full potential, the entire community suffers. </w:t>
      </w:r>
    </w:p>
    <w:p w:rsidR="0008386B" w:rsidRDefault="0008386B">
      <w:pPr>
        <w:pStyle w:val="Body"/>
        <w:rPr>
          <w:rFonts w:ascii="Lucida Grande" w:eastAsia="Lucida Grande" w:hAnsi="Lucida Grande" w:cs="Lucida Grande"/>
          <w:sz w:val="32"/>
          <w:szCs w:val="32"/>
        </w:rPr>
      </w:pPr>
    </w:p>
    <w:p w:rsidR="0008386B" w:rsidRDefault="0008386B">
      <w:pPr>
        <w:pStyle w:val="Body"/>
        <w:rPr>
          <w:rFonts w:ascii="Lucida Grande" w:eastAsia="Lucida Grande" w:hAnsi="Lucida Grande" w:cs="Lucida Grande"/>
          <w:sz w:val="32"/>
          <w:szCs w:val="32"/>
        </w:rPr>
      </w:pPr>
    </w:p>
    <w:p w:rsidR="0008386B" w:rsidRDefault="00705862">
      <w:pPr>
        <w:pStyle w:val="Body"/>
        <w:rPr>
          <w:rFonts w:ascii="Lucida Grande" w:hAnsi="Lucida Grande"/>
          <w:sz w:val="32"/>
          <w:szCs w:val="32"/>
        </w:rPr>
      </w:pPr>
      <w:r>
        <w:rPr>
          <w:rFonts w:ascii="Lucida Grande" w:hAnsi="Lucida Grande"/>
          <w:sz w:val="32"/>
          <w:szCs w:val="32"/>
        </w:rPr>
        <w:t>In the 1896 case of Plessey vs. Ferguson the</w:t>
      </w:r>
      <w:r w:rsidR="00B93479">
        <w:rPr>
          <w:rFonts w:ascii="Lucida Grande" w:hAnsi="Lucida Grande"/>
          <w:sz w:val="32"/>
          <w:szCs w:val="32"/>
        </w:rPr>
        <w:t xml:space="preserve"> principle of “separate but equal.”</w:t>
      </w:r>
      <w:r>
        <w:rPr>
          <w:rFonts w:ascii="Lucida Grande" w:hAnsi="Lucida Grande"/>
          <w:sz w:val="32"/>
          <w:szCs w:val="32"/>
        </w:rPr>
        <w:t xml:space="preserve"> was upheld.</w:t>
      </w:r>
      <w:r w:rsidR="00B93479">
        <w:rPr>
          <w:rFonts w:ascii="Lucida Grande" w:hAnsi="Lucida Grande"/>
          <w:sz w:val="32"/>
          <w:szCs w:val="32"/>
        </w:rPr>
        <w:t xml:space="preserve">  In 1954 </w:t>
      </w:r>
      <w:r>
        <w:rPr>
          <w:rFonts w:ascii="Lucida Grande" w:hAnsi="Lucida Grande"/>
          <w:sz w:val="32"/>
          <w:szCs w:val="32"/>
        </w:rPr>
        <w:t xml:space="preserve">the </w:t>
      </w:r>
      <w:r w:rsidR="00B93479">
        <w:rPr>
          <w:rFonts w:ascii="Lucida Grande" w:hAnsi="Lucida Grande"/>
          <w:sz w:val="32"/>
          <w:szCs w:val="32"/>
        </w:rPr>
        <w:t>Brown vs. Board of Education</w:t>
      </w:r>
      <w:r>
        <w:rPr>
          <w:rFonts w:ascii="Lucida Grande" w:hAnsi="Lucida Grande"/>
          <w:sz w:val="32"/>
          <w:szCs w:val="32"/>
        </w:rPr>
        <w:t xml:space="preserve"> case,</w:t>
      </w:r>
      <w:r w:rsidR="00B93479">
        <w:rPr>
          <w:rFonts w:ascii="Lucida Grande" w:hAnsi="Lucida Grande"/>
          <w:sz w:val="32"/>
          <w:szCs w:val="32"/>
        </w:rPr>
        <w:t xml:space="preserve"> in essence</w:t>
      </w:r>
      <w:r>
        <w:rPr>
          <w:rFonts w:ascii="Lucida Grande" w:hAnsi="Lucida Grande"/>
          <w:sz w:val="32"/>
          <w:szCs w:val="32"/>
        </w:rPr>
        <w:t>,</w:t>
      </w:r>
      <w:r w:rsidR="00B93479">
        <w:rPr>
          <w:rFonts w:ascii="Lucida Grande" w:hAnsi="Lucida Grande"/>
          <w:sz w:val="32"/>
          <w:szCs w:val="32"/>
        </w:rPr>
        <w:t xml:space="preserve"> overruled the Plessey decision.  While the African Americ</w:t>
      </w:r>
      <w:r>
        <w:rPr>
          <w:rFonts w:ascii="Lucida Grande" w:hAnsi="Lucida Grande"/>
          <w:sz w:val="32"/>
          <w:szCs w:val="32"/>
        </w:rPr>
        <w:t xml:space="preserve">an </w:t>
      </w:r>
      <w:r>
        <w:rPr>
          <w:rFonts w:ascii="Lucida Grande" w:hAnsi="Lucida Grande"/>
          <w:sz w:val="32"/>
          <w:szCs w:val="32"/>
        </w:rPr>
        <w:lastRenderedPageBreak/>
        <w:t>community in Charlottesville</w:t>
      </w:r>
      <w:r w:rsidR="00B93479">
        <w:rPr>
          <w:rFonts w:ascii="Lucida Grande" w:hAnsi="Lucida Grande"/>
          <w:sz w:val="32"/>
          <w:szCs w:val="32"/>
        </w:rPr>
        <w:t xml:space="preserve"> and Albemarle County at large, may no longer be “separate” we are most definitely</w:t>
      </w:r>
      <w:r>
        <w:rPr>
          <w:rFonts w:ascii="Lucida Grande" w:hAnsi="Lucida Grande"/>
          <w:sz w:val="32"/>
          <w:szCs w:val="32"/>
        </w:rPr>
        <w:t>,</w:t>
      </w:r>
      <w:r w:rsidR="00B93479">
        <w:rPr>
          <w:rFonts w:ascii="Lucida Grande" w:hAnsi="Lucida Grande"/>
          <w:sz w:val="32"/>
          <w:szCs w:val="32"/>
        </w:rPr>
        <w:t xml:space="preserve"> not equal.  We have not gained equality in education, health care, jobs, job creation, business creation, or wealth creation and retention.  The only way to gain that eq</w:t>
      </w:r>
      <w:r>
        <w:rPr>
          <w:rFonts w:ascii="Lucida Grande" w:hAnsi="Lucida Grande"/>
          <w:sz w:val="32"/>
          <w:szCs w:val="32"/>
        </w:rPr>
        <w:t>uality and more is to demand it!</w:t>
      </w:r>
    </w:p>
    <w:p w:rsidR="00F90D78" w:rsidRDefault="00F90D78">
      <w:pPr>
        <w:pStyle w:val="Body"/>
        <w:rPr>
          <w:rFonts w:ascii="Lucida Grande" w:hAnsi="Lucida Grande"/>
          <w:sz w:val="32"/>
          <w:szCs w:val="32"/>
        </w:rPr>
      </w:pPr>
    </w:p>
    <w:p w:rsidR="00F90D78" w:rsidRDefault="00F90D78">
      <w:pPr>
        <w:pStyle w:val="Body"/>
        <w:rPr>
          <w:rFonts w:ascii="Lucida Grande" w:hAnsi="Lucida Grande"/>
          <w:sz w:val="32"/>
          <w:szCs w:val="32"/>
        </w:rPr>
      </w:pPr>
    </w:p>
    <w:p w:rsidR="00F90D78" w:rsidRPr="00F90D78" w:rsidRDefault="00F90D78">
      <w:pPr>
        <w:pStyle w:val="Body"/>
        <w:rPr>
          <w:rFonts w:ascii="Arial" w:hAnsi="Arial" w:cs="Arial"/>
          <w:sz w:val="32"/>
          <w:szCs w:val="32"/>
        </w:rPr>
      </w:pPr>
      <w:r w:rsidRPr="00F90D78">
        <w:rPr>
          <w:rFonts w:ascii="Arial" w:hAnsi="Arial" w:cs="Arial"/>
          <w:sz w:val="32"/>
          <w:szCs w:val="32"/>
        </w:rPr>
        <w:t>EDUCATION COMMITTEE</w:t>
      </w:r>
    </w:p>
    <w:p w:rsidR="00F90D78" w:rsidRPr="00F90D78" w:rsidRDefault="00F90D78">
      <w:pPr>
        <w:pStyle w:val="Body"/>
        <w:rPr>
          <w:rFonts w:ascii="Arial" w:hAnsi="Arial" w:cs="Arial"/>
          <w:sz w:val="32"/>
          <w:szCs w:val="32"/>
        </w:rPr>
      </w:pPr>
      <w:r w:rsidRPr="00F90D78">
        <w:rPr>
          <w:rFonts w:ascii="Arial" w:hAnsi="Arial" w:cs="Arial"/>
          <w:sz w:val="32"/>
          <w:szCs w:val="32"/>
        </w:rPr>
        <w:t>ALBEMARLE-CHARLOTTESVILLE</w:t>
      </w:r>
    </w:p>
    <w:p w:rsidR="00F90D78" w:rsidRPr="00F90D78" w:rsidRDefault="00F90D78">
      <w:pPr>
        <w:pStyle w:val="Body"/>
        <w:rPr>
          <w:rFonts w:ascii="Arial" w:eastAsia="Lucida Grande" w:hAnsi="Arial" w:cs="Arial"/>
          <w:sz w:val="32"/>
          <w:szCs w:val="32"/>
        </w:rPr>
      </w:pPr>
      <w:r w:rsidRPr="00F90D78">
        <w:rPr>
          <w:rFonts w:ascii="Arial" w:hAnsi="Arial" w:cs="Arial"/>
          <w:sz w:val="32"/>
          <w:szCs w:val="32"/>
        </w:rPr>
        <w:t>NAACP</w:t>
      </w:r>
    </w:p>
    <w:p w:rsidR="0008386B" w:rsidRDefault="0008386B">
      <w:pPr>
        <w:pStyle w:val="Body"/>
      </w:pPr>
    </w:p>
    <w:sectPr w:rsidR="0008386B" w:rsidSect="00096AB5">
      <w:footerReference w:type="default" r:id="rId10"/>
      <w:pgSz w:w="12240" w:h="15840"/>
      <w:pgMar w:top="810" w:right="108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2D2" w:rsidRDefault="00F612D2">
      <w:r>
        <w:separator/>
      </w:r>
    </w:p>
  </w:endnote>
  <w:endnote w:type="continuationSeparator" w:id="0">
    <w:p w:rsidR="00F612D2" w:rsidRDefault="00F61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86B" w:rsidRDefault="00B93479">
    <w:pPr>
      <w:pStyle w:val="HeaderFooter"/>
      <w:tabs>
        <w:tab w:val="clear" w:pos="9020"/>
        <w:tab w:val="center" w:pos="4680"/>
        <w:tab w:val="right" w:pos="9360"/>
      </w:tabs>
    </w:pPr>
    <w:r>
      <w:t>NAACP Response-ProPub</w:t>
    </w:r>
    <w:r>
      <w:tab/>
    </w:r>
    <w:r>
      <w:fldChar w:fldCharType="begin"/>
    </w:r>
    <w:r>
      <w:instrText xml:space="preserve"> PAGE </w:instrText>
    </w:r>
    <w:r>
      <w:fldChar w:fldCharType="separate"/>
    </w:r>
    <w:r w:rsidR="00FD4CA9">
      <w:rPr>
        <w:rFonts w:hint="eastAsia"/>
        <w:noProof/>
      </w:rPr>
      <w:t>1</w:t>
    </w:r>
    <w:r>
      <w:fldChar w:fldCharType="end"/>
    </w:r>
    <w:r>
      <w:t xml:space="preserve"> of 3</w:t>
    </w:r>
    <w:r>
      <w:tab/>
    </w:r>
    <w:r>
      <w:fldChar w:fldCharType="begin" w:fldLock="1"/>
    </w:r>
    <w:r>
      <w:instrText xml:space="preserve"> DATE \@ "dddd, MMMM d, y" </w:instrText>
    </w:r>
    <w:r>
      <w:fldChar w:fldCharType="separate"/>
    </w:r>
    <w:r>
      <w:t>Monday, October 22, 2018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2D2" w:rsidRDefault="00F612D2">
      <w:r>
        <w:separator/>
      </w:r>
    </w:p>
  </w:footnote>
  <w:footnote w:type="continuationSeparator" w:id="0">
    <w:p w:rsidR="00F612D2" w:rsidRDefault="00F612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8386B"/>
    <w:rsid w:val="0008386B"/>
    <w:rsid w:val="00096AB5"/>
    <w:rsid w:val="0033439C"/>
    <w:rsid w:val="003345DC"/>
    <w:rsid w:val="00705862"/>
    <w:rsid w:val="0099157F"/>
    <w:rsid w:val="00B93479"/>
    <w:rsid w:val="00F612D2"/>
    <w:rsid w:val="00F90D78"/>
    <w:rsid w:val="00FD4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rPr>
  </w:style>
  <w:style w:type="paragraph" w:styleId="BalloonText">
    <w:name w:val="Balloon Text"/>
    <w:basedOn w:val="Normal"/>
    <w:link w:val="BalloonTextChar"/>
    <w:uiPriority w:val="99"/>
    <w:semiHidden/>
    <w:unhideWhenUsed/>
    <w:rsid w:val="003345DC"/>
    <w:rPr>
      <w:rFonts w:ascii="Tahoma" w:hAnsi="Tahoma" w:cs="Tahoma"/>
      <w:sz w:val="16"/>
      <w:szCs w:val="16"/>
    </w:rPr>
  </w:style>
  <w:style w:type="character" w:customStyle="1" w:styleId="BalloonTextChar">
    <w:name w:val="Balloon Text Char"/>
    <w:basedOn w:val="DefaultParagraphFont"/>
    <w:link w:val="BalloonText"/>
    <w:uiPriority w:val="99"/>
    <w:semiHidden/>
    <w:rsid w:val="003345DC"/>
    <w:rPr>
      <w:rFonts w:ascii="Tahoma" w:hAnsi="Tahoma" w:cs="Tahoma"/>
      <w:sz w:val="16"/>
      <w:szCs w:val="16"/>
    </w:rPr>
  </w:style>
  <w:style w:type="character" w:customStyle="1" w:styleId="xname">
    <w:name w:val="x_name"/>
    <w:basedOn w:val="DefaultParagraphFont"/>
    <w:rsid w:val="009915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rPr>
  </w:style>
  <w:style w:type="paragraph" w:styleId="BalloonText">
    <w:name w:val="Balloon Text"/>
    <w:basedOn w:val="Normal"/>
    <w:link w:val="BalloonTextChar"/>
    <w:uiPriority w:val="99"/>
    <w:semiHidden/>
    <w:unhideWhenUsed/>
    <w:rsid w:val="003345DC"/>
    <w:rPr>
      <w:rFonts w:ascii="Tahoma" w:hAnsi="Tahoma" w:cs="Tahoma"/>
      <w:sz w:val="16"/>
      <w:szCs w:val="16"/>
    </w:rPr>
  </w:style>
  <w:style w:type="character" w:customStyle="1" w:styleId="BalloonTextChar">
    <w:name w:val="Balloon Text Char"/>
    <w:basedOn w:val="DefaultParagraphFont"/>
    <w:link w:val="BalloonText"/>
    <w:uiPriority w:val="99"/>
    <w:semiHidden/>
    <w:rsid w:val="003345DC"/>
    <w:rPr>
      <w:rFonts w:ascii="Tahoma" w:hAnsi="Tahoma" w:cs="Tahoma"/>
      <w:sz w:val="16"/>
      <w:szCs w:val="16"/>
    </w:rPr>
  </w:style>
  <w:style w:type="character" w:customStyle="1" w:styleId="xname">
    <w:name w:val="x_name"/>
    <w:basedOn w:val="DefaultParagraphFont"/>
    <w:rsid w:val="00991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026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ww.propublica.org%2Fpeople%2Fannie-waldman&amp;data=02%7C01%7C%7C85468d6bab88442c530908d638d46788%7C84df9e7fe9f640afb435aaaaaaaaaaaa%7C1%7C0%7C636758882245465108&amp;sdata=WpyvCbw%2FUDuIj6fxuKkcL6l%2BToqifV0vs3Hsv7gT398%3D&amp;reserved=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am02.safelinks.protection.outlook.com/?url=https%3A%2F%2Fwww.nytimes.com%2F&amp;data=02%7C01%7C%7C85468d6bab88442c530908d638d46788%7C84df9e7fe9f640afb435aaaaaaaaaaaa%7C1%7C0%7C636758882245465108&amp;sdata=iVlBguwhYmRuuRaXc8j9ATtFhR6fWsJoggoYIulk1K0%3D&amp;reserved=0"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2018-10-30T15:27:00Z</dcterms:created>
  <dcterms:modified xsi:type="dcterms:W3CDTF">2018-10-30T15:27:00Z</dcterms:modified>
</cp:coreProperties>
</file>