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44" w:rsidRDefault="005D3844" w:rsidP="005D3844">
      <w:pPr>
        <w:jc w:val="center"/>
      </w:pPr>
      <w:r>
        <w:rPr>
          <w:noProof/>
        </w:rPr>
        <w:drawing>
          <wp:inline distT="0" distB="0" distL="0" distR="0">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922" cy="831922"/>
                    </a:xfrm>
                    <a:prstGeom prst="rect">
                      <a:avLst/>
                    </a:prstGeom>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5D3844" w:rsidRPr="005D3844" w:rsidTr="005D3844">
        <w:tc>
          <w:tcPr>
            <w:tcW w:w="0" w:type="auto"/>
            <w:shd w:val="clear" w:color="auto" w:fill="FFFFFF"/>
            <w:vAlign w:val="center"/>
            <w:hideMark/>
          </w:tcPr>
          <w:p w:rsidR="005D3844" w:rsidRDefault="005D3844"/>
          <w:tbl>
            <w:tblPr>
              <w:tblW w:w="9600" w:type="dxa"/>
              <w:jc w:val="center"/>
              <w:tblCellMar>
                <w:left w:w="0" w:type="dxa"/>
                <w:right w:w="0" w:type="dxa"/>
              </w:tblCellMar>
              <w:tblLook w:val="04A0" w:firstRow="1" w:lastRow="0" w:firstColumn="1" w:lastColumn="0" w:noHBand="0" w:noVBand="1"/>
            </w:tblPr>
            <w:tblGrid>
              <w:gridCol w:w="9600"/>
            </w:tblGrid>
            <w:tr w:rsidR="005D3844" w:rsidRPr="005D3844">
              <w:trPr>
                <w:jc w:val="center"/>
              </w:trPr>
              <w:tc>
                <w:tcPr>
                  <w:tcW w:w="0" w:type="auto"/>
                  <w:vAlign w:val="center"/>
                  <w:hideMark/>
                </w:tcPr>
                <w:p w:rsidR="005D3844" w:rsidRDefault="005D3844"/>
                <w:tbl>
                  <w:tblPr>
                    <w:tblW w:w="9000" w:type="dxa"/>
                    <w:jc w:val="center"/>
                    <w:tblCellMar>
                      <w:left w:w="0" w:type="dxa"/>
                      <w:right w:w="0" w:type="dxa"/>
                    </w:tblCellMar>
                    <w:tblLook w:val="04A0" w:firstRow="1" w:lastRow="0" w:firstColumn="1" w:lastColumn="0" w:noHBand="0" w:noVBand="1"/>
                  </w:tblPr>
                  <w:tblGrid>
                    <w:gridCol w:w="9000"/>
                  </w:tblGrid>
                  <w:tr w:rsidR="005D3844" w:rsidRPr="005D3844" w:rsidTr="005D3844">
                    <w:trPr>
                      <w:jc w:val="center"/>
                    </w:trPr>
                    <w:tc>
                      <w:tcPr>
                        <w:tcW w:w="9000" w:type="dxa"/>
                        <w:tcMar>
                          <w:top w:w="675" w:type="dxa"/>
                          <w:left w:w="225" w:type="dxa"/>
                          <w:bottom w:w="0" w:type="dxa"/>
                          <w:right w:w="225" w:type="dxa"/>
                        </w:tcMar>
                        <w:vAlign w:val="center"/>
                        <w:hideMark/>
                      </w:tcPr>
                      <w:p w:rsidR="005D3844" w:rsidRPr="005D3844" w:rsidRDefault="005D3844" w:rsidP="005D3844">
                        <w:pPr>
                          <w:spacing w:after="0" w:line="280" w:lineRule="atLeast"/>
                          <w:rPr>
                            <w:rFonts w:ascii="Times New Roman" w:eastAsia="Times New Roman" w:hAnsi="Times New Roman" w:cs="Times New Roman"/>
                            <w:sz w:val="24"/>
                            <w:szCs w:val="24"/>
                          </w:rPr>
                        </w:pPr>
                        <w:bookmarkStart w:id="0" w:name="_GoBack"/>
                        <w:bookmarkEnd w:id="0"/>
                        <w:r w:rsidRPr="005D3844">
                          <w:rPr>
                            <w:rFonts w:ascii="Arial" w:eastAsia="Times New Roman" w:hAnsi="Arial" w:cs="Arial"/>
                            <w:color w:val="000000"/>
                            <w:sz w:val="23"/>
                            <w:szCs w:val="23"/>
                          </w:rPr>
                          <w:t>Yesterday, we challenged discrimination against immigrants of color.</w:t>
                        </w:r>
                        <w:r w:rsidRPr="005D3844">
                          <w:rPr>
                            <w:rFonts w:ascii="Arial" w:eastAsia="Times New Roman" w:hAnsi="Arial" w:cs="Arial"/>
                            <w:color w:val="000000"/>
                            <w:sz w:val="23"/>
                            <w:szCs w:val="23"/>
                          </w:rPr>
                          <w:br/>
                        </w:r>
                        <w:r w:rsidRPr="005D3844">
                          <w:rPr>
                            <w:rFonts w:ascii="Arial" w:eastAsia="Times New Roman" w:hAnsi="Arial" w:cs="Arial"/>
                            <w:color w:val="000000"/>
                            <w:sz w:val="23"/>
                            <w:szCs w:val="23"/>
                          </w:rPr>
                          <w:br/>
                          <w:t>LDF just filed a lawsuit on behalf of the NAACP and its Haitian members in response to the U.S. Department of Homeland Security's (DHS) decision to rescind the Temporary Protective Status (TPS) designation for Haitian immigrants.</w:t>
                        </w:r>
                        <w:r w:rsidRPr="005D3844">
                          <w:rPr>
                            <w:rFonts w:ascii="Arial" w:eastAsia="Times New Roman" w:hAnsi="Arial" w:cs="Arial"/>
                            <w:color w:val="000000"/>
                            <w:sz w:val="23"/>
                            <w:szCs w:val="23"/>
                          </w:rPr>
                          <w:br/>
                        </w:r>
                        <w:r w:rsidRPr="005D3844">
                          <w:rPr>
                            <w:rFonts w:ascii="Arial" w:eastAsia="Times New Roman" w:hAnsi="Arial" w:cs="Arial"/>
                            <w:color w:val="000000"/>
                            <w:sz w:val="23"/>
                            <w:szCs w:val="23"/>
                          </w:rPr>
                          <w:br/>
                          <w:t xml:space="preserve">Our lawsuit claims that the DHS, former Acting DHS Secretary Elaine C. Duke, and current DHS Secretary </w:t>
                        </w:r>
                        <w:proofErr w:type="spellStart"/>
                        <w:r w:rsidRPr="005D3844">
                          <w:rPr>
                            <w:rFonts w:ascii="Arial" w:eastAsia="Times New Roman" w:hAnsi="Arial" w:cs="Arial"/>
                            <w:color w:val="000000"/>
                            <w:sz w:val="23"/>
                            <w:szCs w:val="23"/>
                          </w:rPr>
                          <w:t>Kirstjen</w:t>
                        </w:r>
                        <w:proofErr w:type="spellEnd"/>
                        <w:r w:rsidRPr="005D3844">
                          <w:rPr>
                            <w:rFonts w:ascii="Arial" w:eastAsia="Times New Roman" w:hAnsi="Arial" w:cs="Arial"/>
                            <w:color w:val="000000"/>
                            <w:sz w:val="23"/>
                            <w:szCs w:val="23"/>
                          </w:rPr>
                          <w:t xml:space="preserve"> Nielsen took irrational and discriminatory government action, denying Haitian immigrants their right to due process and equal protection under the Fifth Amendment.</w:t>
                        </w:r>
                        <w:r w:rsidRPr="005D3844">
                          <w:rPr>
                            <w:rFonts w:ascii="Arial" w:eastAsia="Times New Roman" w:hAnsi="Arial" w:cs="Arial"/>
                            <w:color w:val="000000"/>
                            <w:sz w:val="23"/>
                            <w:szCs w:val="23"/>
                          </w:rPr>
                          <w:br/>
                        </w:r>
                        <w:r w:rsidRPr="005D3844">
                          <w:rPr>
                            <w:rFonts w:ascii="Arial" w:eastAsia="Times New Roman" w:hAnsi="Arial" w:cs="Arial"/>
                            <w:color w:val="000000"/>
                            <w:sz w:val="23"/>
                            <w:szCs w:val="23"/>
                          </w:rPr>
                          <w:br/>
                        </w: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amp;quot" w:eastAsia="Times New Roman" w:hAnsi="&amp;quot" w:cs="Times New Roman"/>
                <w:color w:val="212121"/>
                <w:sz w:val="23"/>
                <w:szCs w:val="23"/>
              </w:rPr>
            </w:pPr>
          </w:p>
        </w:tc>
      </w:tr>
      <w:tr w:rsidR="005D3844" w:rsidRPr="005D3844" w:rsidTr="005D3844">
        <w:tc>
          <w:tcPr>
            <w:tcW w:w="0" w:type="auto"/>
            <w:shd w:val="clear" w:color="auto" w:fill="59AAB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5D3844" w:rsidRPr="005D3844">
              <w:trPr>
                <w:jc w:val="center"/>
              </w:trPr>
              <w:tc>
                <w:tcPr>
                  <w:tcW w:w="0" w:type="auto"/>
                  <w:tcMar>
                    <w:top w:w="450" w:type="dxa"/>
                    <w:left w:w="450" w:type="dxa"/>
                    <w:bottom w:w="0" w:type="dxa"/>
                    <w:right w:w="450" w:type="dxa"/>
                  </w:tcMar>
                  <w:vAlign w:val="center"/>
                  <w:hideMark/>
                </w:tcPr>
                <w:p w:rsidR="005D3844" w:rsidRPr="005D3844" w:rsidRDefault="005D3844" w:rsidP="005D3844">
                  <w:pPr>
                    <w:spacing w:after="0" w:line="280" w:lineRule="atLeast"/>
                    <w:jc w:val="center"/>
                    <w:rPr>
                      <w:rFonts w:ascii="Times New Roman" w:eastAsia="Times New Roman" w:hAnsi="Times New Roman" w:cs="Times New Roman"/>
                      <w:sz w:val="24"/>
                      <w:szCs w:val="24"/>
                    </w:rPr>
                  </w:pPr>
                  <w:r w:rsidRPr="005D3844">
                    <w:rPr>
                      <w:rFonts w:ascii="Arial" w:eastAsia="Times New Roman" w:hAnsi="Arial" w:cs="Arial"/>
                      <w:color w:val="FFFFFF"/>
                      <w:sz w:val="30"/>
                      <w:szCs w:val="30"/>
                    </w:rPr>
                    <w:t xml:space="preserve">LDF believes the decision to rescind Haitian immigrants' protective status is discriminatory – so we're fighting back. </w:t>
                  </w:r>
                  <w:r w:rsidRPr="005D3844">
                    <w:rPr>
                      <w:rFonts w:ascii="Arial" w:eastAsia="Times New Roman" w:hAnsi="Arial" w:cs="Arial"/>
                      <w:color w:val="FFFFFF"/>
                      <w:sz w:val="30"/>
                      <w:szCs w:val="30"/>
                    </w:rPr>
                    <w:br/>
                  </w:r>
                  <w:r w:rsidRPr="005D3844">
                    <w:rPr>
                      <w:rFonts w:ascii="Arial" w:eastAsia="Times New Roman" w:hAnsi="Arial" w:cs="Arial"/>
                      <w:color w:val="FFFFFF"/>
                      <w:sz w:val="30"/>
                      <w:szCs w:val="30"/>
                    </w:rPr>
                    <w:br/>
                  </w:r>
                </w:p>
              </w:tc>
            </w:tr>
            <w:tr w:rsidR="005D3844" w:rsidRPr="005D3844">
              <w:trPr>
                <w:trHeight w:val="675"/>
                <w:jc w:val="center"/>
              </w:trPr>
              <w:tc>
                <w:tcPr>
                  <w:tcW w:w="0" w:type="auto"/>
                  <w:tcMar>
                    <w:top w:w="0" w:type="dxa"/>
                    <w:left w:w="0" w:type="dxa"/>
                    <w:bottom w:w="450" w:type="dxa"/>
                    <w:right w:w="0" w:type="dxa"/>
                  </w:tcMar>
                  <w:vAlign w:val="bottom"/>
                  <w:hideMark/>
                </w:tcPr>
                <w:tbl>
                  <w:tblPr>
                    <w:tblW w:w="3516" w:type="dxa"/>
                    <w:jc w:val="center"/>
                    <w:tblCellMar>
                      <w:left w:w="0" w:type="dxa"/>
                      <w:right w:w="0" w:type="dxa"/>
                    </w:tblCellMar>
                    <w:tblLook w:val="04A0" w:firstRow="1" w:lastRow="0" w:firstColumn="1" w:lastColumn="0" w:noHBand="0" w:noVBand="1"/>
                  </w:tblPr>
                  <w:tblGrid>
                    <w:gridCol w:w="3516"/>
                  </w:tblGrid>
                  <w:tr w:rsidR="005D3844" w:rsidRPr="005D3844">
                    <w:trPr>
                      <w:trHeight w:val="675"/>
                      <w:jc w:val="center"/>
                    </w:trPr>
                    <w:tc>
                      <w:tcPr>
                        <w:tcW w:w="3516" w:type="dxa"/>
                        <w:vAlign w:val="bottom"/>
                        <w:hideMark/>
                      </w:tcPr>
                      <w:tbl>
                        <w:tblPr>
                          <w:tblW w:w="0" w:type="auto"/>
                          <w:jc w:val="center"/>
                          <w:tblCellMar>
                            <w:left w:w="0" w:type="dxa"/>
                            <w:right w:w="0" w:type="dxa"/>
                          </w:tblCellMar>
                          <w:tblLook w:val="04A0" w:firstRow="1" w:lastRow="0" w:firstColumn="1" w:lastColumn="0" w:noHBand="0" w:noVBand="1"/>
                        </w:tblPr>
                        <w:tblGrid>
                          <w:gridCol w:w="3516"/>
                        </w:tblGrid>
                        <w:tr w:rsidR="005D3844" w:rsidRPr="005D3844" w:rsidTr="005D3844">
                          <w:trPr>
                            <w:trHeight w:val="540"/>
                            <w:jc w:val="center"/>
                          </w:trPr>
                          <w:tc>
                            <w:tcPr>
                              <w:tcW w:w="3516" w:type="dxa"/>
                              <w:shd w:val="clear" w:color="auto" w:fill="EC4202"/>
                              <w:vAlign w:val="center"/>
                              <w:hideMark/>
                            </w:tcPr>
                            <w:p w:rsidR="005D3844" w:rsidRPr="005D3844" w:rsidRDefault="005D3844" w:rsidP="005D3844">
                              <w:pPr>
                                <w:spacing w:after="0" w:line="380" w:lineRule="atLeast"/>
                                <w:jc w:val="center"/>
                                <w:rPr>
                                  <w:rFonts w:ascii="Helvetica" w:eastAsia="Times New Roman" w:hAnsi="Helvetica" w:cs="Helvetica"/>
                                  <w:b/>
                                  <w:bCs/>
                                  <w:color w:val="FFFFFF"/>
                                  <w:sz w:val="27"/>
                                  <w:szCs w:val="27"/>
                                </w:rPr>
                              </w:pPr>
                              <w:hyperlink r:id="rId6" w:tgtFrame="_blank" w:history="1">
                                <w:r w:rsidRPr="005D3844">
                                  <w:rPr>
                                    <w:rFonts w:ascii="Helvetica" w:eastAsia="Times New Roman" w:hAnsi="Helvetica" w:cs="Helvetica"/>
                                    <w:b/>
                                    <w:bCs/>
                                    <w:color w:val="FFFFFF"/>
                                    <w:sz w:val="27"/>
                                    <w:szCs w:val="27"/>
                                  </w:rPr>
                                  <w:t>Read more</w:t>
                                </w:r>
                                <w:r w:rsidRPr="005D3844">
                                  <w:rPr>
                                    <w:rFonts w:ascii="Helvetica" w:eastAsia="Times New Roman" w:hAnsi="Helvetica" w:cs="Helvetica"/>
                                    <w:b/>
                                    <w:bCs/>
                                    <w:color w:val="0000FF"/>
                                    <w:sz w:val="27"/>
                                    <w:szCs w:val="27"/>
                                  </w:rPr>
                                  <w:t xml:space="preserve"> </w:t>
                                </w:r>
                              </w:hyperlink>
                            </w:p>
                          </w:tc>
                        </w:tr>
                      </w:tbl>
                      <w:p w:rsidR="005D3844" w:rsidRPr="005D3844" w:rsidRDefault="005D3844" w:rsidP="005D3844">
                        <w:pPr>
                          <w:spacing w:after="0" w:line="15" w:lineRule="atLeast"/>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amp;quot" w:eastAsia="Times New Roman" w:hAnsi="&amp;quot" w:cs="Times New Roman"/>
                <w:color w:val="212121"/>
                <w:sz w:val="23"/>
                <w:szCs w:val="23"/>
              </w:rPr>
            </w:pPr>
          </w:p>
        </w:tc>
      </w:tr>
      <w:tr w:rsidR="005D3844" w:rsidRPr="005D3844" w:rsidTr="005D3844">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5D3844" w:rsidRPr="005D3844">
              <w:trPr>
                <w:jc w:val="center"/>
              </w:trPr>
              <w:tc>
                <w:tcPr>
                  <w:tcW w:w="0" w:type="auto"/>
                  <w:vAlign w:val="center"/>
                  <w:hideMark/>
                </w:tcPr>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5D3844" w:rsidRPr="005D3844">
                    <w:trPr>
                      <w:tblCellSpacing w:w="15" w:type="dxa"/>
                      <w:jc w:val="center"/>
                    </w:trPr>
                    <w:tc>
                      <w:tcPr>
                        <w:tcW w:w="8550" w:type="dxa"/>
                        <w:tcMar>
                          <w:top w:w="420" w:type="dxa"/>
                          <w:left w:w="225" w:type="dxa"/>
                          <w:bottom w:w="0" w:type="dxa"/>
                          <w:right w:w="225" w:type="dxa"/>
                        </w:tcMar>
                        <w:vAlign w:val="center"/>
                        <w:hideMark/>
                      </w:tcPr>
                      <w:p w:rsidR="005D3844" w:rsidRPr="005D3844" w:rsidRDefault="005D3844" w:rsidP="005D3844">
                        <w:pPr>
                          <w:spacing w:after="0" w:line="280" w:lineRule="atLeast"/>
                          <w:rPr>
                            <w:rFonts w:ascii="Times New Roman" w:eastAsia="Times New Roman" w:hAnsi="Times New Roman" w:cs="Times New Roman"/>
                            <w:sz w:val="24"/>
                            <w:szCs w:val="24"/>
                          </w:rPr>
                        </w:pPr>
                        <w:r w:rsidRPr="005D3844">
                          <w:rPr>
                            <w:rFonts w:ascii="Arial" w:eastAsia="Times New Roman" w:hAnsi="Arial" w:cs="Arial"/>
                            <w:color w:val="333333"/>
                            <w:sz w:val="23"/>
                            <w:szCs w:val="23"/>
                          </w:rPr>
                          <w:t>As evidence of the intent to discriminate, the lawsuit cites public reporting that DHS sought crime data on Haitians with TPS, as well as information on how many Haitian nationals were receiving public benefits. The complaint further alleges that President Trump's public hostility toward immigrants of color was a contributing factor in the decision to rescind Haitian TPS.</w:t>
                        </w:r>
                        <w:r w:rsidRPr="005D3844">
                          <w:rPr>
                            <w:rFonts w:ascii="Arial" w:eastAsia="Times New Roman" w:hAnsi="Arial" w:cs="Arial"/>
                            <w:color w:val="333333"/>
                            <w:sz w:val="23"/>
                            <w:szCs w:val="23"/>
                          </w:rPr>
                          <w:br/>
                        </w:r>
                        <w:r w:rsidRPr="005D3844">
                          <w:rPr>
                            <w:rFonts w:ascii="Arial" w:eastAsia="Times New Roman" w:hAnsi="Arial" w:cs="Arial"/>
                            <w:color w:val="333333"/>
                            <w:sz w:val="23"/>
                            <w:szCs w:val="23"/>
                          </w:rPr>
                          <w:br/>
                          <w:t xml:space="preserve">Haitian immigrants first received Temporary Protective Status in 2010 as part of the Department of Homeland Security's efforts to assist the country after it was struck by a 7.0-magnitude earthquake. Haiti's TPS designations have been extended multiple times due to many factors, including multiple hurricanes and a cholera </w:t>
                        </w:r>
                        <w:r w:rsidRPr="005D3844">
                          <w:rPr>
                            <w:rFonts w:ascii="Arial" w:eastAsia="Times New Roman" w:hAnsi="Arial" w:cs="Arial"/>
                            <w:color w:val="333333"/>
                            <w:sz w:val="23"/>
                            <w:szCs w:val="23"/>
                          </w:rPr>
                          <w:lastRenderedPageBreak/>
                          <w:t xml:space="preserve">outbreak. </w:t>
                        </w:r>
                        <w:r w:rsidRPr="005D3844">
                          <w:rPr>
                            <w:rFonts w:ascii="Arial" w:eastAsia="Times New Roman" w:hAnsi="Arial" w:cs="Arial"/>
                            <w:color w:val="333333"/>
                            <w:sz w:val="23"/>
                            <w:szCs w:val="23"/>
                          </w:rPr>
                          <w:br/>
                        </w:r>
                        <w:r w:rsidRPr="005D3844">
                          <w:rPr>
                            <w:rFonts w:ascii="Arial" w:eastAsia="Times New Roman" w:hAnsi="Arial" w:cs="Arial"/>
                            <w:color w:val="333333"/>
                            <w:sz w:val="23"/>
                            <w:szCs w:val="23"/>
                          </w:rPr>
                          <w:br/>
                          <w:t xml:space="preserve">This is a simple case. Our democracy rests on the bedrock principle that every person is equal before the law. Governmental decisions that target people based on racial discrimination violate our Constitution. </w:t>
                        </w:r>
                        <w:r w:rsidRPr="005D3844">
                          <w:rPr>
                            <w:rFonts w:ascii="Arial" w:eastAsia="Times New Roman" w:hAnsi="Arial" w:cs="Arial"/>
                            <w:color w:val="333333"/>
                            <w:sz w:val="23"/>
                            <w:szCs w:val="23"/>
                          </w:rPr>
                          <w:br/>
                        </w:r>
                        <w:r w:rsidRPr="005D3844">
                          <w:rPr>
                            <w:rFonts w:ascii="Arial" w:eastAsia="Times New Roman" w:hAnsi="Arial" w:cs="Arial"/>
                            <w:color w:val="333333"/>
                            <w:sz w:val="23"/>
                            <w:szCs w:val="23"/>
                          </w:rPr>
                          <w:br/>
                        </w:r>
                        <w:r w:rsidRPr="005D3844">
                          <w:rPr>
                            <w:rFonts w:ascii="Arial" w:eastAsia="Times New Roman" w:hAnsi="Arial" w:cs="Arial"/>
                            <w:b/>
                            <w:bCs/>
                            <w:color w:val="333333"/>
                            <w:sz w:val="23"/>
                            <w:szCs w:val="23"/>
                          </w:rPr>
                          <w:t xml:space="preserve">But we're still preparing for a battle ahead. </w:t>
                        </w:r>
                        <w:hyperlink r:id="rId7" w:tgtFrame="_blank" w:history="1">
                          <w:r w:rsidRPr="005D3844">
                            <w:rPr>
                              <w:rFonts w:ascii="Arial" w:eastAsia="Times New Roman" w:hAnsi="Arial" w:cs="Arial"/>
                              <w:color w:val="59AABF"/>
                              <w:sz w:val="23"/>
                              <w:szCs w:val="23"/>
                              <w:u w:val="single"/>
                            </w:rPr>
                            <w:t>Read our press release to learn more.</w:t>
                          </w:r>
                        </w:hyperlink>
                        <w:r w:rsidRPr="005D3844">
                          <w:rPr>
                            <w:rFonts w:ascii="Arial" w:eastAsia="Times New Roman" w:hAnsi="Arial" w:cs="Arial"/>
                            <w:color w:val="333333"/>
                            <w:sz w:val="23"/>
                            <w:szCs w:val="23"/>
                          </w:rPr>
                          <w:t xml:space="preserve"> I look forward to keeping you updated as this case develops. </w:t>
                        </w:r>
                        <w:r w:rsidRPr="005D3844">
                          <w:rPr>
                            <w:rFonts w:ascii="Arial" w:eastAsia="Times New Roman" w:hAnsi="Arial" w:cs="Arial"/>
                            <w:color w:val="333333"/>
                            <w:sz w:val="23"/>
                            <w:szCs w:val="23"/>
                          </w:rPr>
                          <w:br/>
                        </w:r>
                        <w:r w:rsidRPr="005D3844">
                          <w:rPr>
                            <w:rFonts w:ascii="Arial" w:eastAsia="Times New Roman" w:hAnsi="Arial" w:cs="Arial"/>
                            <w:color w:val="333333"/>
                            <w:sz w:val="23"/>
                            <w:szCs w:val="23"/>
                          </w:rPr>
                          <w:br/>
                        </w:r>
                      </w:p>
                    </w:tc>
                  </w:tr>
                  <w:tr w:rsidR="005D3844" w:rsidRPr="005D3844">
                    <w:trPr>
                      <w:tblCellSpacing w:w="15" w:type="dxa"/>
                      <w:jc w:val="center"/>
                    </w:trPr>
                    <w:tc>
                      <w:tcPr>
                        <w:tcW w:w="0" w:type="auto"/>
                        <w:tcMar>
                          <w:top w:w="300" w:type="dxa"/>
                          <w:left w:w="225" w:type="dxa"/>
                          <w:bottom w:w="450" w:type="dxa"/>
                          <w:right w:w="225" w:type="dxa"/>
                        </w:tcMa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1510"/>
                          <w:gridCol w:w="3209"/>
                        </w:tblGrid>
                        <w:tr w:rsidR="005D3844" w:rsidRPr="005D3844">
                          <w:tc>
                            <w:tcPr>
                              <w:tcW w:w="876" w:type="dxa"/>
                              <w:tcMar>
                                <w:top w:w="0" w:type="dxa"/>
                                <w:left w:w="0" w:type="dxa"/>
                                <w:bottom w:w="0" w:type="dxa"/>
                                <w:right w:w="180" w:type="dxa"/>
                              </w:tcMar>
                              <w:hideMark/>
                            </w:tcPr>
                            <w:p w:rsidR="005D3844" w:rsidRPr="005D3844" w:rsidRDefault="005D3844" w:rsidP="005D38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BC7724E" wp14:editId="1D78F0BB">
                                    <wp:extent cx="844550" cy="1054100"/>
                                    <wp:effectExtent l="0" t="0" r="0" b="0"/>
                                    <wp:docPr id="5" name="Picture 5" descr="http://org2.salsalabs.com/o/6857/images/Action%20Alerts/2015-8-7-LDF-Action-Alert-SherrilynAIf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g2.salsalabs.com/o/6857/images/Action%20Alerts/2015-8-7-LDF-Action-Alert-SherrilynAIfi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0" cy="1054100"/>
                                            </a:xfrm>
                                            <a:prstGeom prst="rect">
                                              <a:avLst/>
                                            </a:prstGeom>
                                            <a:noFill/>
                                            <a:ln>
                                              <a:noFill/>
                                            </a:ln>
                                          </pic:spPr>
                                        </pic:pic>
                                      </a:graphicData>
                                    </a:graphic>
                                  </wp:inline>
                                </w:drawing>
                              </w:r>
                            </w:p>
                          </w:tc>
                          <w:tc>
                            <w:tcPr>
                              <w:tcW w:w="0" w:type="auto"/>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3209"/>
                              </w:tblGrid>
                              <w:tr w:rsidR="005D3844" w:rsidRPr="005D3844">
                                <w:tc>
                                  <w:tcPr>
                                    <w:tcW w:w="0" w:type="auto"/>
                                    <w:vAlign w:val="center"/>
                                    <w:hideMark/>
                                  </w:tcPr>
                                  <w:p w:rsidR="005D3844" w:rsidRPr="005D3844" w:rsidRDefault="005D3844" w:rsidP="005D3844">
                                    <w:pPr>
                                      <w:spacing w:after="0" w:line="240" w:lineRule="atLeast"/>
                                      <w:rPr>
                                        <w:rFonts w:ascii="Times New Roman" w:eastAsia="Times New Roman" w:hAnsi="Times New Roman" w:cs="Times New Roman"/>
                                        <w:sz w:val="24"/>
                                        <w:szCs w:val="24"/>
                                      </w:rPr>
                                    </w:pPr>
                                    <w:r w:rsidRPr="005D3844">
                                      <w:rPr>
                                        <w:rFonts w:ascii="Arial" w:eastAsia="Times New Roman" w:hAnsi="Arial" w:cs="Arial"/>
                                        <w:color w:val="000001"/>
                                        <w:sz w:val="23"/>
                                        <w:szCs w:val="23"/>
                                      </w:rPr>
                                      <w:t>With you in struggle,</w:t>
                                    </w:r>
                                  </w:p>
                                </w:tc>
                              </w:tr>
                              <w:tr w:rsidR="005D3844" w:rsidRPr="005D3844">
                                <w:trPr>
                                  <w:trHeight w:val="636"/>
                                </w:trPr>
                                <w:tc>
                                  <w:tcPr>
                                    <w:tcW w:w="0" w:type="auto"/>
                                    <w:tcMar>
                                      <w:top w:w="75" w:type="dxa"/>
                                      <w:left w:w="0" w:type="dxa"/>
                                      <w:bottom w:w="75" w:type="dxa"/>
                                      <w:right w:w="0" w:type="dxa"/>
                                    </w:tcMar>
                                    <w:vAlign w:val="center"/>
                                    <w:hideMark/>
                                  </w:tcPr>
                                  <w:p w:rsidR="005D3844" w:rsidRPr="005D3844" w:rsidRDefault="005D3844" w:rsidP="005D38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B7F9F8" wp14:editId="03FD763D">
                                          <wp:extent cx="1377950" cy="501650"/>
                                          <wp:effectExtent l="0" t="0" r="0" b="0"/>
                                          <wp:docPr id="4" name="Picture 4" descr="http://org2.salsalabs.com/o/6857/images/2013-10-18-LDF-IFIL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g2.salsalabs.com/o/6857/images/2013-10-18-LDF-IFILL-S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501650"/>
                                                  </a:xfrm>
                                                  <a:prstGeom prst="rect">
                                                    <a:avLst/>
                                                  </a:prstGeom>
                                                  <a:noFill/>
                                                  <a:ln>
                                                    <a:noFill/>
                                                  </a:ln>
                                                </pic:spPr>
                                              </pic:pic>
                                            </a:graphicData>
                                          </a:graphic>
                                        </wp:inline>
                                      </w:drawing>
                                    </w:r>
                                  </w:p>
                                </w:tc>
                              </w:tr>
                              <w:tr w:rsidR="005D3844" w:rsidRPr="005D3844">
                                <w:tc>
                                  <w:tcPr>
                                    <w:tcW w:w="0" w:type="auto"/>
                                    <w:vAlign w:val="center"/>
                                    <w:hideMark/>
                                  </w:tcPr>
                                  <w:p w:rsidR="005D3844" w:rsidRPr="005D3844" w:rsidRDefault="005D3844" w:rsidP="005D3844">
                                    <w:pPr>
                                      <w:spacing w:after="0" w:line="240" w:lineRule="atLeast"/>
                                      <w:rPr>
                                        <w:rFonts w:ascii="Times New Roman" w:eastAsia="Times New Roman" w:hAnsi="Times New Roman" w:cs="Times New Roman"/>
                                        <w:sz w:val="24"/>
                                        <w:szCs w:val="24"/>
                                      </w:rPr>
                                    </w:pPr>
                                    <w:proofErr w:type="spellStart"/>
                                    <w:r w:rsidRPr="005D3844">
                                      <w:rPr>
                                        <w:rFonts w:ascii="Arial" w:eastAsia="Times New Roman" w:hAnsi="Arial" w:cs="Arial"/>
                                        <w:color w:val="000001"/>
                                        <w:sz w:val="23"/>
                                        <w:szCs w:val="23"/>
                                      </w:rPr>
                                      <w:t>Sherrilyn</w:t>
                                    </w:r>
                                    <w:proofErr w:type="spellEnd"/>
                                    <w:r w:rsidRPr="005D3844">
                                      <w:rPr>
                                        <w:rFonts w:ascii="Arial" w:eastAsia="Times New Roman" w:hAnsi="Arial" w:cs="Arial"/>
                                        <w:color w:val="000001"/>
                                        <w:sz w:val="23"/>
                                        <w:szCs w:val="23"/>
                                      </w:rPr>
                                      <w:t xml:space="preserve"> A. </w:t>
                                    </w:r>
                                    <w:proofErr w:type="spellStart"/>
                                    <w:r w:rsidRPr="005D3844">
                                      <w:rPr>
                                        <w:rFonts w:ascii="Arial" w:eastAsia="Times New Roman" w:hAnsi="Arial" w:cs="Arial"/>
                                        <w:color w:val="000001"/>
                                        <w:sz w:val="23"/>
                                        <w:szCs w:val="23"/>
                                      </w:rPr>
                                      <w:t>Ifill</w:t>
                                    </w:r>
                                    <w:proofErr w:type="spellEnd"/>
                                    <w:r w:rsidRPr="005D3844">
                                      <w:rPr>
                                        <w:rFonts w:ascii="Arial" w:eastAsia="Times New Roman" w:hAnsi="Arial" w:cs="Arial"/>
                                        <w:color w:val="000001"/>
                                        <w:sz w:val="23"/>
                                        <w:szCs w:val="23"/>
                                      </w:rPr>
                                      <w:t xml:space="preserve"> </w:t>
                                    </w:r>
                                    <w:r w:rsidRPr="005D3844">
                                      <w:rPr>
                                        <w:rFonts w:ascii="Arial" w:eastAsia="Times New Roman" w:hAnsi="Arial" w:cs="Arial"/>
                                        <w:color w:val="000001"/>
                                        <w:sz w:val="23"/>
                                        <w:szCs w:val="23"/>
                                      </w:rPr>
                                      <w:br/>
                                      <w:t>President and Director-Counsel</w:t>
                                    </w:r>
                                  </w:p>
                                </w:tc>
                              </w:tr>
                            </w:tbl>
                            <w:p w:rsidR="005D3844" w:rsidRPr="005D3844" w:rsidRDefault="005D3844" w:rsidP="005D3844">
                              <w:pPr>
                                <w:spacing w:after="0" w:line="240" w:lineRule="auto"/>
                                <w:rPr>
                                  <w:rFonts w:ascii="Times New Roman" w:eastAsia="Times New Roman" w:hAnsi="Times New Roman" w:cs="Times New Roman"/>
                                  <w:sz w:val="24"/>
                                  <w:szCs w:val="24"/>
                                </w:rPr>
                              </w:pPr>
                            </w:p>
                          </w:tc>
                        </w:tr>
                      </w:tbl>
                      <w:p w:rsidR="005D3844" w:rsidRPr="005D3844" w:rsidRDefault="005D3844" w:rsidP="005D3844">
                        <w:pPr>
                          <w:spacing w:after="0" w:line="240" w:lineRule="auto"/>
                          <w:rPr>
                            <w:rFonts w:ascii="Times New Roman" w:eastAsia="Times New Roman" w:hAnsi="Times New Roman" w:cs="Times New Roman"/>
                            <w:sz w:val="24"/>
                            <w:szCs w:val="24"/>
                          </w:rPr>
                        </w:pPr>
                      </w:p>
                    </w:tc>
                  </w:tr>
                  <w:tr w:rsidR="005D3844" w:rsidRPr="005D3844">
                    <w:trPr>
                      <w:tblCellSpacing w:w="15" w:type="dxa"/>
                      <w:jc w:val="center"/>
                    </w:trPr>
                    <w:tc>
                      <w:tcPr>
                        <w:tcW w:w="0" w:type="auto"/>
                        <w:vAlign w:val="center"/>
                        <w:hideMark/>
                      </w:tcPr>
                      <w:p w:rsidR="005D3844" w:rsidRPr="005D3844" w:rsidRDefault="005D3844" w:rsidP="005D3844">
                        <w:pPr>
                          <w:spacing w:after="0" w:line="0" w:lineRule="atLeast"/>
                          <w:rPr>
                            <w:rFonts w:ascii="Times New Roman" w:eastAsia="Times New Roman" w:hAnsi="Times New Roman" w:cs="Times New Roman"/>
                            <w:sz w:val="2"/>
                            <w:szCs w:val="2"/>
                          </w:rPr>
                        </w:pPr>
                        <w:r w:rsidRPr="005D3844">
                          <w:rPr>
                            <w:rFonts w:ascii="Times New Roman" w:eastAsia="Times New Roman" w:hAnsi="Times New Roman" w:cs="Times New Roman"/>
                            <w:sz w:val="2"/>
                            <w:szCs w:val="2"/>
                          </w:rPr>
                          <w:t> </w:t>
                        </w: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amp;quot" w:eastAsia="Times New Roman" w:hAnsi="&amp;quot" w:cs="Times New Roman"/>
                <w:color w:val="212121"/>
                <w:sz w:val="23"/>
                <w:szCs w:val="23"/>
              </w:rPr>
            </w:pPr>
          </w:p>
        </w:tc>
      </w:tr>
      <w:tr w:rsidR="005D3844" w:rsidRPr="005D3844" w:rsidTr="005D3844">
        <w:tc>
          <w:tcPr>
            <w:tcW w:w="0" w:type="auto"/>
            <w:shd w:val="clear" w:color="auto" w:fill="FFFFFF"/>
            <w:vAlign w:val="center"/>
            <w:hideMark/>
          </w:tcPr>
          <w:tbl>
            <w:tblPr>
              <w:tblW w:w="5000" w:type="pct"/>
              <w:jc w:val="center"/>
              <w:shd w:val="clear" w:color="auto" w:fill="082B2F"/>
              <w:tblCellMar>
                <w:left w:w="0" w:type="dxa"/>
                <w:right w:w="0" w:type="dxa"/>
              </w:tblCellMar>
              <w:tblLook w:val="04A0" w:firstRow="1" w:lastRow="0" w:firstColumn="1" w:lastColumn="0" w:noHBand="0" w:noVBand="1"/>
            </w:tblPr>
            <w:tblGrid>
              <w:gridCol w:w="9360"/>
            </w:tblGrid>
            <w:tr w:rsidR="005D3844" w:rsidRPr="005D3844">
              <w:trPr>
                <w:jc w:val="center"/>
              </w:trPr>
              <w:tc>
                <w:tcPr>
                  <w:tcW w:w="0" w:type="auto"/>
                  <w:shd w:val="clear" w:color="auto" w:fill="082B2F"/>
                  <w:vAlign w:val="center"/>
                  <w:hideMark/>
                </w:tcPr>
                <w:tbl>
                  <w:tblPr>
                    <w:tblW w:w="9600" w:type="dxa"/>
                    <w:jc w:val="center"/>
                    <w:tblCellMar>
                      <w:left w:w="0" w:type="dxa"/>
                      <w:right w:w="0" w:type="dxa"/>
                    </w:tblCellMar>
                    <w:tblLook w:val="04A0" w:firstRow="1" w:lastRow="0" w:firstColumn="1" w:lastColumn="0" w:noHBand="0" w:noVBand="1"/>
                  </w:tblPr>
                  <w:tblGrid>
                    <w:gridCol w:w="9360"/>
                  </w:tblGrid>
                  <w:tr w:rsidR="005D3844" w:rsidRPr="005D3844">
                    <w:trPr>
                      <w:jc w:val="center"/>
                    </w:trPr>
                    <w:tc>
                      <w:tcPr>
                        <w:tcW w:w="0" w:type="auto"/>
                        <w:vAlign w:val="center"/>
                        <w:hideMark/>
                      </w:tcPr>
                      <w:tbl>
                        <w:tblPr>
                          <w:tblW w:w="9600" w:type="dxa"/>
                          <w:jc w:val="center"/>
                          <w:shd w:val="clear" w:color="auto" w:fill="082B2F"/>
                          <w:tblCellMar>
                            <w:left w:w="0" w:type="dxa"/>
                            <w:right w:w="0" w:type="dxa"/>
                          </w:tblCellMar>
                          <w:tblLook w:val="04A0" w:firstRow="1" w:lastRow="0" w:firstColumn="1" w:lastColumn="0" w:noHBand="0" w:noVBand="1"/>
                        </w:tblPr>
                        <w:tblGrid>
                          <w:gridCol w:w="9600"/>
                        </w:tblGrid>
                        <w:tr w:rsidR="005D3844" w:rsidRPr="005D3844">
                          <w:trPr>
                            <w:trHeight w:val="15"/>
                            <w:jc w:val="center"/>
                          </w:trPr>
                          <w:tc>
                            <w:tcPr>
                              <w:tcW w:w="0" w:type="auto"/>
                              <w:shd w:val="clear" w:color="auto" w:fill="082B2F"/>
                              <w:vAlign w:val="center"/>
                              <w:hideMark/>
                            </w:tcPr>
                            <w:p w:rsidR="005D3844" w:rsidRPr="005D3844" w:rsidRDefault="005D3844" w:rsidP="005D3844">
                              <w:pPr>
                                <w:spacing w:after="0" w:line="15" w:lineRule="atLeast"/>
                                <w:rPr>
                                  <w:rFonts w:ascii="Times New Roman" w:eastAsia="Times New Roman" w:hAnsi="Times New Roman" w:cs="Times New Roman"/>
                                  <w:sz w:val="2"/>
                                  <w:szCs w:val="2"/>
                                </w:rPr>
                              </w:pPr>
                              <w:r w:rsidRPr="005D3844">
                                <w:rPr>
                                  <w:rFonts w:ascii="Times New Roman" w:eastAsia="Times New Roman" w:hAnsi="Times New Roman" w:cs="Times New Roman"/>
                                  <w:sz w:val="2"/>
                                  <w:szCs w:val="2"/>
                                </w:rPr>
                                <w:lastRenderedPageBreak/>
                                <w:t> </w:t>
                              </w:r>
                            </w:p>
                          </w:tc>
                        </w:tr>
                        <w:tr w:rsidR="005D3844" w:rsidRPr="005D3844">
                          <w:trPr>
                            <w:jc w:val="center"/>
                          </w:trPr>
                          <w:tc>
                            <w:tcPr>
                              <w:tcW w:w="0" w:type="auto"/>
                              <w:shd w:val="clear" w:color="auto" w:fill="082B2F"/>
                              <w:vAlign w:val="center"/>
                              <w:hideMark/>
                            </w:tcPr>
                            <w:p w:rsidR="005D3844" w:rsidRPr="005D3844" w:rsidRDefault="005D3844" w:rsidP="005D38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C1F5AB4" wp14:editId="19E785AF">
                                    <wp:extent cx="1511300" cy="730250"/>
                                    <wp:effectExtent l="0" t="0" r="0" b="0"/>
                                    <wp:docPr id="3" name="Picture 3" descr="LDF. Defend. Educate. Empow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F. Defend. Educate. Empow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0" cy="730250"/>
                                            </a:xfrm>
                                            <a:prstGeom prst="rect">
                                              <a:avLst/>
                                            </a:prstGeom>
                                            <a:noFill/>
                                            <a:ln>
                                              <a:noFill/>
                                            </a:ln>
                                          </pic:spPr>
                                        </pic:pic>
                                      </a:graphicData>
                                    </a:graphic>
                                  </wp:inline>
                                </w:drawing>
                              </w:r>
                            </w:p>
                          </w:tc>
                        </w:tr>
                        <w:tr w:rsidR="005D3844" w:rsidRPr="005D3844">
                          <w:trPr>
                            <w:trHeight w:val="15"/>
                            <w:jc w:val="center"/>
                          </w:trPr>
                          <w:tc>
                            <w:tcPr>
                              <w:tcW w:w="0" w:type="auto"/>
                              <w:shd w:val="clear" w:color="auto" w:fill="082B2F"/>
                              <w:vAlign w:val="center"/>
                              <w:hideMark/>
                            </w:tcPr>
                            <w:p w:rsidR="005D3844" w:rsidRPr="005D3844" w:rsidRDefault="005D3844" w:rsidP="005D3844">
                              <w:pPr>
                                <w:spacing w:after="0" w:line="15" w:lineRule="atLeast"/>
                                <w:rPr>
                                  <w:rFonts w:ascii="Times New Roman" w:eastAsia="Times New Roman" w:hAnsi="Times New Roman" w:cs="Times New Roman"/>
                                  <w:sz w:val="2"/>
                                  <w:szCs w:val="2"/>
                                </w:rPr>
                              </w:pPr>
                              <w:r w:rsidRPr="005D3844">
                                <w:rPr>
                                  <w:rFonts w:ascii="Times New Roman" w:eastAsia="Times New Roman" w:hAnsi="Times New Roman" w:cs="Times New Roman"/>
                                  <w:sz w:val="2"/>
                                  <w:szCs w:val="2"/>
                                </w:rPr>
                                <w:t> </w:t>
                              </w:r>
                            </w:p>
                          </w:tc>
                        </w:tr>
                        <w:tr w:rsidR="005D3844" w:rsidRPr="005D3844">
                          <w:trPr>
                            <w:jc w:val="center"/>
                          </w:trPr>
                          <w:tc>
                            <w:tcPr>
                              <w:tcW w:w="0" w:type="auto"/>
                              <w:shd w:val="clear" w:color="auto" w:fill="082B2F"/>
                              <w:vAlign w:val="center"/>
                              <w:hideMark/>
                            </w:tcPr>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5D3844" w:rsidRPr="005D3844">
                                <w:trPr>
                                  <w:tblCellSpacing w:w="15" w:type="dxa"/>
                                  <w:jc w:val="center"/>
                                </w:trPr>
                                <w:tc>
                                  <w:tcPr>
                                    <w:tcW w:w="0" w:type="auto"/>
                                    <w:tcMar>
                                      <w:top w:w="0" w:type="dxa"/>
                                      <w:left w:w="0" w:type="dxa"/>
                                      <w:bottom w:w="0" w:type="dxa"/>
                                      <w:right w:w="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40"/>
                                    </w:tblGrid>
                                    <w:tr w:rsidR="005D3844" w:rsidRPr="005D3844">
                                      <w:trPr>
                                        <w:tblCellSpacing w:w="15" w:type="dxa"/>
                                      </w:trPr>
                                      <w:tc>
                                        <w:tcPr>
                                          <w:tcW w:w="0" w:type="auto"/>
                                          <w:tcMar>
                                            <w:top w:w="0" w:type="dxa"/>
                                            <w:left w:w="375" w:type="dxa"/>
                                            <w:bottom w:w="0" w:type="dxa"/>
                                            <w:right w:w="375" w:type="dxa"/>
                                          </w:tcMar>
                                          <w:vAlign w:val="center"/>
                                          <w:hideMark/>
                                        </w:tcPr>
                                        <w:p w:rsidR="005D3844" w:rsidRPr="005D3844" w:rsidRDefault="005D3844" w:rsidP="005D3844">
                                          <w:pPr>
                                            <w:spacing w:after="0" w:line="280" w:lineRule="atLeast"/>
                                            <w:jc w:val="center"/>
                                            <w:rPr>
                                              <w:rFonts w:ascii="Times New Roman" w:eastAsia="Times New Roman" w:hAnsi="Times New Roman" w:cs="Times New Roman"/>
                                              <w:sz w:val="24"/>
                                              <w:szCs w:val="24"/>
                                            </w:rPr>
                                          </w:pPr>
                                          <w:r w:rsidRPr="005D3844">
                                            <w:rPr>
                                              <w:rFonts w:ascii="Arial" w:eastAsia="Times New Roman" w:hAnsi="Arial" w:cs="Arial"/>
                                              <w:b/>
                                              <w:bCs/>
                                              <w:color w:val="FFFFFF"/>
                                              <w:sz w:val="21"/>
                                              <w:szCs w:val="21"/>
                                            </w:rPr>
                                            <w:t xml:space="preserve">NAACP Legal Defense and Educational Fund, Inc. </w:t>
                                          </w:r>
                                          <w:r w:rsidRPr="005D3844">
                                            <w:rPr>
                                              <w:rFonts w:ascii="Arial" w:eastAsia="Times New Roman" w:hAnsi="Arial" w:cs="Arial"/>
                                              <w:b/>
                                              <w:bCs/>
                                              <w:color w:val="FFFFFF"/>
                                              <w:sz w:val="21"/>
                                              <w:szCs w:val="21"/>
                                            </w:rPr>
                                            <w:br/>
                                            <w:t>40 Rector Street, 5th floor   •  New York, NY 10006</w:t>
                                          </w:r>
                                          <w:r w:rsidRPr="005D3844">
                                            <w:rPr>
                                              <w:rFonts w:ascii="Arial" w:eastAsia="Times New Roman" w:hAnsi="Arial" w:cs="Arial"/>
                                              <w:b/>
                                              <w:bCs/>
                                              <w:color w:val="FFFFFF"/>
                                              <w:sz w:val="21"/>
                                              <w:szCs w:val="21"/>
                                            </w:rPr>
                                            <w:br/>
                                          </w:r>
                                          <w:r w:rsidRPr="005D3844">
                                            <w:rPr>
                                              <w:rFonts w:ascii="Arial" w:eastAsia="Times New Roman" w:hAnsi="Arial" w:cs="Arial"/>
                                              <w:b/>
                                              <w:bCs/>
                                              <w:color w:val="FFFFFF"/>
                                              <w:sz w:val="21"/>
                                              <w:szCs w:val="21"/>
                                            </w:rPr>
                                            <w:br/>
                                          </w:r>
                                        </w:p>
                                      </w:tc>
                                    </w:tr>
                                  </w:tbl>
                                  <w:p w:rsidR="005D3844" w:rsidRPr="005D3844" w:rsidRDefault="005D3844" w:rsidP="005D3844">
                                    <w:pPr>
                                      <w:spacing w:after="0" w:line="240" w:lineRule="auto"/>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r w:rsidR="005D3844" w:rsidRPr="005D3844">
                          <w:trPr>
                            <w:jc w:val="center"/>
                          </w:trPr>
                          <w:tc>
                            <w:tcPr>
                              <w:tcW w:w="0" w:type="auto"/>
                              <w:shd w:val="clear" w:color="auto" w:fill="082B2F"/>
                              <w:vAlign w:val="center"/>
                              <w:hideMark/>
                            </w:tcPr>
                            <w:p w:rsidR="005D3844" w:rsidRPr="005D3844" w:rsidRDefault="005D3844" w:rsidP="005D3844">
                              <w:pPr>
                                <w:spacing w:after="0" w:line="0" w:lineRule="atLeast"/>
                                <w:rPr>
                                  <w:rFonts w:ascii="Arial" w:eastAsia="Times New Roman" w:hAnsi="Arial" w:cs="Arial"/>
                                  <w:b/>
                                  <w:bCs/>
                                  <w:color w:val="FFFFFF"/>
                                  <w:sz w:val="2"/>
                                  <w:szCs w:val="2"/>
                                </w:rPr>
                              </w:pPr>
                              <w:r w:rsidRPr="005D3844">
                                <w:rPr>
                                  <w:rFonts w:ascii="Arial" w:eastAsia="Times New Roman" w:hAnsi="Arial" w:cs="Arial"/>
                                  <w:b/>
                                  <w:bCs/>
                                  <w:color w:val="FFFFFF"/>
                                  <w:sz w:val="2"/>
                                  <w:szCs w:val="2"/>
                                </w:rPr>
                                <w:t> </w:t>
                              </w: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amp;quot" w:eastAsia="Times New Roman" w:hAnsi="&amp;quot" w:cs="Times New Roman"/>
                <w:color w:val="212121"/>
                <w:sz w:val="23"/>
                <w:szCs w:val="23"/>
              </w:rPr>
            </w:pPr>
          </w:p>
        </w:tc>
      </w:tr>
      <w:tr w:rsidR="005D3844" w:rsidRPr="005D3844" w:rsidTr="005D3844">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5D3844" w:rsidRPr="005D3844">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60"/>
                  </w:tblGrid>
                  <w:tr w:rsidR="005D3844" w:rsidRPr="005D3844">
                    <w:trPr>
                      <w:jc w:val="center"/>
                    </w:trPr>
                    <w:tc>
                      <w:tcPr>
                        <w:tcW w:w="0" w:type="auto"/>
                        <w:vAlign w:val="center"/>
                        <w:hideMark/>
                      </w:tcPr>
                      <w:tbl>
                        <w:tblPr>
                          <w:tblW w:w="9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0"/>
                        </w:tblGrid>
                        <w:tr w:rsidR="005D3844" w:rsidRPr="005D3844">
                          <w:trPr>
                            <w:trHeight w:val="15"/>
                            <w:tblCellSpacing w:w="15" w:type="dxa"/>
                            <w:jc w:val="center"/>
                          </w:trPr>
                          <w:tc>
                            <w:tcPr>
                              <w:tcW w:w="0" w:type="auto"/>
                              <w:shd w:val="clear" w:color="auto" w:fill="FFFFFF"/>
                              <w:vAlign w:val="center"/>
                              <w:hideMark/>
                            </w:tcPr>
                            <w:p w:rsidR="005D3844" w:rsidRPr="005D3844" w:rsidRDefault="005D3844" w:rsidP="005D3844">
                              <w:pPr>
                                <w:spacing w:after="0" w:line="15" w:lineRule="atLeast"/>
                                <w:rPr>
                                  <w:rFonts w:ascii="Times New Roman" w:eastAsia="Times New Roman" w:hAnsi="Times New Roman" w:cs="Times New Roman"/>
                                  <w:sz w:val="2"/>
                                  <w:szCs w:val="2"/>
                                </w:rPr>
                              </w:pPr>
                              <w:r w:rsidRPr="005D3844">
                                <w:rPr>
                                  <w:rFonts w:ascii="Times New Roman" w:eastAsia="Times New Roman" w:hAnsi="Times New Roman" w:cs="Times New Roman"/>
                                  <w:sz w:val="2"/>
                                  <w:szCs w:val="2"/>
                                </w:rPr>
                                <w:t> </w:t>
                              </w:r>
                            </w:p>
                          </w:tc>
                        </w:tr>
                        <w:tr w:rsidR="005D3844" w:rsidRPr="005D3844">
                          <w:trPr>
                            <w:tblCellSpacing w:w="15" w:type="dxa"/>
                            <w:jc w:val="center"/>
                          </w:trPr>
                          <w:tc>
                            <w:tcPr>
                              <w:tcW w:w="0" w:type="auto"/>
                              <w:shd w:val="clear" w:color="auto" w:fill="FFFFFF"/>
                              <w:vAlign w:val="center"/>
                              <w:hideMark/>
                            </w:tcPr>
                            <w:tbl>
                              <w:tblPr>
                                <w:tblW w:w="8970" w:type="dxa"/>
                                <w:jc w:val="center"/>
                                <w:tblCellSpacing w:w="15" w:type="dxa"/>
                                <w:tblCellMar>
                                  <w:top w:w="15" w:type="dxa"/>
                                  <w:left w:w="15" w:type="dxa"/>
                                  <w:bottom w:w="15" w:type="dxa"/>
                                  <w:right w:w="15" w:type="dxa"/>
                                </w:tblCellMar>
                                <w:tblLook w:val="04A0" w:firstRow="1" w:lastRow="0" w:firstColumn="1" w:lastColumn="0" w:noHBand="0" w:noVBand="1"/>
                              </w:tblPr>
                              <w:tblGrid>
                                <w:gridCol w:w="8970"/>
                              </w:tblGrid>
                              <w:tr w:rsidR="005D3844" w:rsidRPr="005D3844">
                                <w:trPr>
                                  <w:tblCellSpacing w:w="15" w:type="dxa"/>
                                  <w:jc w:val="center"/>
                                </w:trPr>
                                <w:tc>
                                  <w:tcPr>
                                    <w:tcW w:w="0" w:type="auto"/>
                                    <w:tcMar>
                                      <w:top w:w="0" w:type="dxa"/>
                                      <w:left w:w="0" w:type="dxa"/>
                                      <w:bottom w:w="0" w:type="dxa"/>
                                      <w:right w:w="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10"/>
                                    </w:tblGrid>
                                    <w:tr w:rsidR="005D3844" w:rsidRPr="005D3844">
                                      <w:trPr>
                                        <w:tblCellSpacing w:w="15" w:type="dxa"/>
                                      </w:trPr>
                                      <w:tc>
                                        <w:tcPr>
                                          <w:tcW w:w="0" w:type="auto"/>
                                          <w:tcMar>
                                            <w:top w:w="0" w:type="dxa"/>
                                            <w:left w:w="300" w:type="dxa"/>
                                            <w:bottom w:w="0" w:type="dxa"/>
                                            <w:right w:w="300" w:type="dxa"/>
                                          </w:tcMar>
                                          <w:vAlign w:val="center"/>
                                          <w:hideMark/>
                                        </w:tcPr>
                                        <w:p w:rsidR="005D3844" w:rsidRPr="005D3844" w:rsidRDefault="005D3844" w:rsidP="005D3844">
                                          <w:pPr>
                                            <w:spacing w:after="0" w:line="280" w:lineRule="atLeast"/>
                                            <w:jc w:val="center"/>
                                            <w:rPr>
                                              <w:rFonts w:ascii="Times New Roman" w:eastAsia="Times New Roman" w:hAnsi="Times New Roman" w:cs="Times New Roman"/>
                                              <w:sz w:val="24"/>
                                              <w:szCs w:val="24"/>
                                            </w:rPr>
                                          </w:pPr>
                                          <w:r w:rsidRPr="005D3844">
                                            <w:rPr>
                                              <w:rFonts w:ascii="Arial" w:eastAsia="Times New Roman" w:hAnsi="Arial" w:cs="Arial"/>
                                              <w:color w:val="4A4A4A"/>
                                              <w:sz w:val="20"/>
                                              <w:szCs w:val="20"/>
                                            </w:rPr>
                                            <w:t>LDF is a 501(c</w:t>
                                          </w:r>
                                          <w:proofErr w:type="gramStart"/>
                                          <w:r w:rsidRPr="005D3844">
                                            <w:rPr>
                                              <w:rFonts w:ascii="Arial" w:eastAsia="Times New Roman" w:hAnsi="Arial" w:cs="Arial"/>
                                              <w:color w:val="4A4A4A"/>
                                              <w:sz w:val="20"/>
                                              <w:szCs w:val="20"/>
                                            </w:rPr>
                                            <w:t>)3</w:t>
                                          </w:r>
                                          <w:proofErr w:type="gramEnd"/>
                                          <w:r w:rsidRPr="005D3844">
                                            <w:rPr>
                                              <w:rFonts w:ascii="Arial" w:eastAsia="Times New Roman" w:hAnsi="Arial" w:cs="Arial"/>
                                              <w:color w:val="4A4A4A"/>
                                              <w:sz w:val="20"/>
                                              <w:szCs w:val="20"/>
                                            </w:rPr>
                                            <w:t xml:space="preserve"> nonprofit organization that </w:t>
                                          </w:r>
                                          <w:r w:rsidRPr="005D3844">
                                            <w:rPr>
                                              <w:rFonts w:ascii="Arial" w:eastAsia="Times New Roman" w:hAnsi="Arial" w:cs="Arial"/>
                                              <w:color w:val="4A4A4A"/>
                                              <w:sz w:val="20"/>
                                              <w:szCs w:val="20"/>
                                            </w:rPr>
                                            <w:br/>
                                            <w:t>relies on individual contributions to continue its civil rights work.</w:t>
                                          </w:r>
                                          <w:r w:rsidRPr="005D3844">
                                            <w:rPr>
                                              <w:rFonts w:ascii="Arial" w:eastAsia="Times New Roman" w:hAnsi="Arial" w:cs="Arial"/>
                                              <w:color w:val="4A4A4A"/>
                                              <w:sz w:val="20"/>
                                              <w:szCs w:val="20"/>
                                            </w:rPr>
                                            <w:br/>
                                          </w:r>
                                        </w:p>
                                      </w:tc>
                                    </w:tr>
                                    <w:tr w:rsidR="005D3844" w:rsidRPr="005D3844">
                                      <w:trPr>
                                        <w:trHeight w:val="15"/>
                                        <w:tblCellSpacing w:w="15" w:type="dxa"/>
                                      </w:trPr>
                                      <w:tc>
                                        <w:tcPr>
                                          <w:tcW w:w="0" w:type="auto"/>
                                          <w:vAlign w:val="center"/>
                                          <w:hideMark/>
                                        </w:tcPr>
                                        <w:p w:rsidR="005D3844" w:rsidRPr="005D3844" w:rsidRDefault="005D3844" w:rsidP="005D3844">
                                          <w:pPr>
                                            <w:spacing w:after="0" w:line="15" w:lineRule="atLeast"/>
                                            <w:rPr>
                                              <w:rFonts w:ascii="Arial" w:eastAsia="Times New Roman" w:hAnsi="Arial" w:cs="Arial"/>
                                              <w:color w:val="4A4A4A"/>
                                              <w:sz w:val="2"/>
                                              <w:szCs w:val="2"/>
                                            </w:rPr>
                                          </w:pPr>
                                          <w:r w:rsidRPr="005D3844">
                                            <w:rPr>
                                              <w:rFonts w:ascii="Arial" w:eastAsia="Times New Roman" w:hAnsi="Arial" w:cs="Arial"/>
                                              <w:color w:val="4A4A4A"/>
                                              <w:sz w:val="2"/>
                                              <w:szCs w:val="2"/>
                                            </w:rPr>
                                            <w:t> </w:t>
                                          </w:r>
                                        </w:p>
                                      </w:tc>
                                    </w:tr>
                                    <w:tr w:rsidR="005D3844" w:rsidRPr="005D3844">
                                      <w:trPr>
                                        <w:tblCellSpacing w:w="15" w:type="dxa"/>
                                      </w:trPr>
                                      <w:tc>
                                        <w:tcPr>
                                          <w:tcW w:w="0" w:type="auto"/>
                                          <w:vAlign w:val="bottom"/>
                                          <w:hideMark/>
                                        </w:tcPr>
                                        <w:tbl>
                                          <w:tblPr>
                                            <w:tblW w:w="2040" w:type="dxa"/>
                                            <w:jc w:val="center"/>
                                            <w:tblCellMar>
                                              <w:left w:w="0" w:type="dxa"/>
                                              <w:right w:w="0" w:type="dxa"/>
                                            </w:tblCellMar>
                                            <w:tblLook w:val="04A0" w:firstRow="1" w:lastRow="0" w:firstColumn="1" w:lastColumn="0" w:noHBand="0" w:noVBand="1"/>
                                          </w:tblPr>
                                          <w:tblGrid>
                                            <w:gridCol w:w="2040"/>
                                          </w:tblGrid>
                                          <w:tr w:rsidR="005D3844" w:rsidRPr="005D3844">
                                            <w:trPr>
                                              <w:trHeight w:val="675"/>
                                              <w:jc w:val="center"/>
                                            </w:trPr>
                                            <w:tc>
                                              <w:tcPr>
                                                <w:tcW w:w="2040" w:type="dxa"/>
                                                <w:shd w:val="clear" w:color="auto" w:fill="F15503"/>
                                                <w:vAlign w:val="bottom"/>
                                                <w:hideMark/>
                                              </w:tcPr>
                                              <w:tbl>
                                                <w:tblPr>
                                                  <w:tblW w:w="2040" w:type="dxa"/>
                                                  <w:jc w:val="center"/>
                                                  <w:shd w:val="clear" w:color="auto" w:fill="F15503"/>
                                                  <w:tblCellMar>
                                                    <w:left w:w="0" w:type="dxa"/>
                                                    <w:right w:w="0" w:type="dxa"/>
                                                  </w:tblCellMar>
                                                  <w:tblLook w:val="04A0" w:firstRow="1" w:lastRow="0" w:firstColumn="1" w:lastColumn="0" w:noHBand="0" w:noVBand="1"/>
                                                </w:tblPr>
                                                <w:tblGrid>
                                                  <w:gridCol w:w="2040"/>
                                                </w:tblGrid>
                                                <w:tr w:rsidR="005D3844" w:rsidRPr="005D3844" w:rsidTr="005D3844">
                                                  <w:trPr>
                                                    <w:trHeight w:val="540"/>
                                                    <w:jc w:val="center"/>
                                                  </w:trPr>
                                                  <w:tc>
                                                    <w:tcPr>
                                                      <w:tcW w:w="0" w:type="auto"/>
                                                      <w:shd w:val="clear" w:color="auto" w:fill="F15503"/>
                                                      <w:vAlign w:val="center"/>
                                                      <w:hideMark/>
                                                    </w:tcPr>
                                                    <w:p w:rsidR="005D3844" w:rsidRPr="005D3844" w:rsidRDefault="005D3844" w:rsidP="005D3844">
                                                      <w:pPr>
                                                        <w:spacing w:after="0" w:line="320" w:lineRule="atLeast"/>
                                                        <w:jc w:val="center"/>
                                                        <w:rPr>
                                                          <w:rFonts w:ascii="Times New Roman" w:eastAsia="Times New Roman" w:hAnsi="Times New Roman" w:cs="Times New Roman"/>
                                                          <w:color w:val="FFFFFF"/>
                                                          <w:sz w:val="24"/>
                                                          <w:szCs w:val="24"/>
                                                        </w:rPr>
                                                      </w:pPr>
                                                      <w:hyperlink r:id="rId12" w:tgtFrame="_blank" w:history="1">
                                                        <w:r w:rsidRPr="005D3844">
                                                          <w:rPr>
                                                            <w:rFonts w:ascii="Helvetica" w:eastAsia="Times New Roman" w:hAnsi="Helvetica" w:cs="Helvetica"/>
                                                            <w:b/>
                                                            <w:bCs/>
                                                            <w:color w:val="FFFFFF"/>
                                                            <w:sz w:val="27"/>
                                                            <w:szCs w:val="27"/>
                                                            <w:shd w:val="clear" w:color="auto" w:fill="F15503"/>
                                                          </w:rPr>
                                                          <w:t>Donate Now</w:t>
                                                        </w:r>
                                                      </w:hyperlink>
                                                    </w:p>
                                                  </w:tc>
                                                </w:tr>
                                              </w:tbl>
                                              <w:p w:rsidR="005D3844" w:rsidRPr="005D3844" w:rsidRDefault="005D3844" w:rsidP="005D3844">
                                                <w:pPr>
                                                  <w:spacing w:after="0" w:line="15" w:lineRule="atLeast"/>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r w:rsidR="005D3844" w:rsidRPr="005D3844">
                                      <w:trPr>
                                        <w:trHeight w:val="15"/>
                                        <w:tblCellSpacing w:w="15" w:type="dxa"/>
                                      </w:trPr>
                                      <w:tc>
                                        <w:tcPr>
                                          <w:tcW w:w="0" w:type="auto"/>
                                          <w:vAlign w:val="center"/>
                                          <w:hideMark/>
                                        </w:tcPr>
                                        <w:p w:rsidR="005D3844" w:rsidRPr="005D3844" w:rsidRDefault="005D3844" w:rsidP="005D3844">
                                          <w:pPr>
                                            <w:spacing w:after="0" w:line="15" w:lineRule="atLeast"/>
                                            <w:rPr>
                                              <w:rFonts w:ascii="Times New Roman" w:eastAsia="Times New Roman" w:hAnsi="Times New Roman" w:cs="Times New Roman"/>
                                              <w:sz w:val="2"/>
                                              <w:szCs w:val="2"/>
                                            </w:rPr>
                                          </w:pPr>
                                          <w:r w:rsidRPr="005D3844">
                                            <w:rPr>
                                              <w:rFonts w:ascii="Times New Roman" w:eastAsia="Times New Roman" w:hAnsi="Times New Roman" w:cs="Times New Roman"/>
                                              <w:sz w:val="2"/>
                                              <w:szCs w:val="2"/>
                                            </w:rPr>
                                            <w:t> </w:t>
                                          </w:r>
                                        </w:p>
                                      </w:tc>
                                    </w:tr>
                                    <w:tr w:rsidR="005D3844" w:rsidRPr="005D3844">
                                      <w:trPr>
                                        <w:tblCellSpacing w:w="15" w:type="dxa"/>
                                      </w:trPr>
                                      <w:tc>
                                        <w:tcPr>
                                          <w:tcW w:w="0" w:type="auto"/>
                                          <w:vAlign w:val="center"/>
                                          <w:hideMark/>
                                        </w:tcPr>
                                        <w:tbl>
                                          <w:tblPr>
                                            <w:tblW w:w="3330" w:type="dxa"/>
                                            <w:jc w:val="center"/>
                                            <w:tblCellSpacing w:w="15" w:type="dxa"/>
                                            <w:tblCellMar>
                                              <w:top w:w="15" w:type="dxa"/>
                                              <w:left w:w="15" w:type="dxa"/>
                                              <w:bottom w:w="15" w:type="dxa"/>
                                              <w:right w:w="15" w:type="dxa"/>
                                            </w:tblCellMar>
                                            <w:tblLook w:val="04A0" w:firstRow="1" w:lastRow="0" w:firstColumn="1" w:lastColumn="0" w:noHBand="0" w:noVBand="1"/>
                                          </w:tblPr>
                                          <w:tblGrid>
                                            <w:gridCol w:w="1950"/>
                                            <w:gridCol w:w="1485"/>
                                          </w:tblGrid>
                                          <w:tr w:rsidR="005D3844" w:rsidRPr="005D3844">
                                            <w:trPr>
                                              <w:trHeight w:val="900"/>
                                              <w:tblCellSpacing w:w="15" w:type="dxa"/>
                                              <w:jc w:val="center"/>
                                            </w:trPr>
                                            <w:tc>
                                              <w:tcPr>
                                                <w:tcW w:w="0" w:type="auto"/>
                                                <w:tcMar>
                                                  <w:top w:w="15" w:type="dxa"/>
                                                  <w:left w:w="15" w:type="dxa"/>
                                                  <w:bottom w:w="15" w:type="dxa"/>
                                                  <w:right w:w="300" w:type="dxa"/>
                                                </w:tcMar>
                                                <w:vAlign w:val="center"/>
                                                <w:hideMark/>
                                              </w:tcPr>
                                              <w:p w:rsidR="005D3844" w:rsidRPr="005D3844" w:rsidRDefault="005D3844" w:rsidP="005D38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EC822F1" wp14:editId="2EF13D03">
                                                      <wp:extent cx="1003300" cy="495300"/>
                                                      <wp:effectExtent l="0" t="0" r="6350" b="0"/>
                                                      <wp:docPr id="2" name="Picture 2" descr="Charity Navigato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ity Navigato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0" cy="495300"/>
                                                              </a:xfrm>
                                                              <a:prstGeom prst="rect">
                                                                <a:avLst/>
                                                              </a:prstGeom>
                                                              <a:noFill/>
                                                              <a:ln>
                                                                <a:noFill/>
                                                              </a:ln>
                                                            </pic:spPr>
                                                          </pic:pic>
                                                        </a:graphicData>
                                                      </a:graphic>
                                                    </wp:inline>
                                                  </w:drawing>
                                                </w:r>
                                              </w:p>
                                            </w:tc>
                                            <w:tc>
                                              <w:tcPr>
                                                <w:tcW w:w="0" w:type="auto"/>
                                                <w:vAlign w:val="center"/>
                                                <w:hideMark/>
                                              </w:tcPr>
                                              <w:p w:rsidR="005D3844" w:rsidRPr="005D3844" w:rsidRDefault="005D3844" w:rsidP="005D38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77BE5E2C" wp14:editId="5D2FC621">
                                                      <wp:extent cx="895350" cy="685800"/>
                                                      <wp:effectExtent l="0" t="0" r="0" b="0"/>
                                                      <wp:docPr id="1" name="Picture 1" descr="America's Chariti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rica's Charities">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r w:rsidR="005D3844" w:rsidRPr="005D3844">
                                      <w:trPr>
                                        <w:trHeight w:val="15"/>
                                        <w:tblCellSpacing w:w="15" w:type="dxa"/>
                                      </w:trPr>
                                      <w:tc>
                                        <w:tcPr>
                                          <w:tcW w:w="0" w:type="auto"/>
                                          <w:vAlign w:val="center"/>
                                          <w:hideMark/>
                                        </w:tcPr>
                                        <w:p w:rsidR="005D3844" w:rsidRPr="005D3844" w:rsidRDefault="005D3844" w:rsidP="005D3844">
                                          <w:pPr>
                                            <w:spacing w:after="0" w:line="15" w:lineRule="atLeast"/>
                                            <w:rPr>
                                              <w:rFonts w:ascii="Times New Roman" w:eastAsia="Times New Roman" w:hAnsi="Times New Roman" w:cs="Times New Roman"/>
                                              <w:sz w:val="2"/>
                                              <w:szCs w:val="2"/>
                                            </w:rPr>
                                          </w:pPr>
                                        </w:p>
                                      </w:tc>
                                    </w:tr>
                                  </w:tbl>
                                  <w:p w:rsidR="005D3844" w:rsidRPr="005D3844" w:rsidRDefault="005D3844" w:rsidP="005D3844">
                                    <w:pPr>
                                      <w:spacing w:after="0" w:line="240" w:lineRule="auto"/>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Times New Roman" w:eastAsia="Times New Roman" w:hAnsi="Times New Roman" w:cs="Times New Roman"/>
                      <w:sz w:val="24"/>
                      <w:szCs w:val="24"/>
                    </w:rPr>
                  </w:pPr>
                </w:p>
              </w:tc>
            </w:tr>
          </w:tbl>
          <w:p w:rsidR="005D3844" w:rsidRPr="005D3844" w:rsidRDefault="005D3844" w:rsidP="005D3844">
            <w:pPr>
              <w:spacing w:after="0" w:line="240" w:lineRule="auto"/>
              <w:jc w:val="center"/>
              <w:rPr>
                <w:rFonts w:ascii="&amp;quot" w:eastAsia="Times New Roman" w:hAnsi="&amp;quot" w:cs="Times New Roman"/>
                <w:color w:val="212121"/>
                <w:sz w:val="23"/>
                <w:szCs w:val="23"/>
              </w:rPr>
            </w:pPr>
          </w:p>
        </w:tc>
      </w:tr>
    </w:tbl>
    <w:p w:rsidR="00C528F0" w:rsidRDefault="00C528F0"/>
    <w:sectPr w:rsidR="00C52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44"/>
    <w:rsid w:val="005D3844"/>
    <w:rsid w:val="00C5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844"/>
    <w:rPr>
      <w:color w:val="0000FF"/>
      <w:u w:val="single"/>
    </w:rPr>
  </w:style>
  <w:style w:type="character" w:styleId="Strong">
    <w:name w:val="Strong"/>
    <w:basedOn w:val="DefaultParagraphFont"/>
    <w:uiPriority w:val="22"/>
    <w:qFormat/>
    <w:rsid w:val="005D3844"/>
    <w:rPr>
      <w:b/>
      <w:bCs/>
    </w:rPr>
  </w:style>
  <w:style w:type="character" w:customStyle="1" w:styleId="xox-e447e12031-mobile-links1">
    <w:name w:val="x_ox-e447e12031-mobile-links1"/>
    <w:basedOn w:val="DefaultParagraphFont"/>
    <w:rsid w:val="005D3844"/>
  </w:style>
  <w:style w:type="character" w:customStyle="1" w:styleId="xox-e447e12031-sn-disappear">
    <w:name w:val="x_ox-e447e12031-sn-disappear"/>
    <w:basedOn w:val="DefaultParagraphFont"/>
    <w:rsid w:val="005D3844"/>
  </w:style>
  <w:style w:type="character" w:customStyle="1" w:styleId="xox-e447e12031-mobile-links">
    <w:name w:val="x_ox-e447e12031-mobile-links"/>
    <w:basedOn w:val="DefaultParagraphFont"/>
    <w:rsid w:val="005D3844"/>
  </w:style>
  <w:style w:type="paragraph" w:styleId="BalloonText">
    <w:name w:val="Balloon Text"/>
    <w:basedOn w:val="Normal"/>
    <w:link w:val="BalloonTextChar"/>
    <w:uiPriority w:val="99"/>
    <w:semiHidden/>
    <w:unhideWhenUsed/>
    <w:rsid w:val="005D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844"/>
    <w:rPr>
      <w:color w:val="0000FF"/>
      <w:u w:val="single"/>
    </w:rPr>
  </w:style>
  <w:style w:type="character" w:styleId="Strong">
    <w:name w:val="Strong"/>
    <w:basedOn w:val="DefaultParagraphFont"/>
    <w:uiPriority w:val="22"/>
    <w:qFormat/>
    <w:rsid w:val="005D3844"/>
    <w:rPr>
      <w:b/>
      <w:bCs/>
    </w:rPr>
  </w:style>
  <w:style w:type="character" w:customStyle="1" w:styleId="xox-e447e12031-mobile-links1">
    <w:name w:val="x_ox-e447e12031-mobile-links1"/>
    <w:basedOn w:val="DefaultParagraphFont"/>
    <w:rsid w:val="005D3844"/>
  </w:style>
  <w:style w:type="character" w:customStyle="1" w:styleId="xox-e447e12031-sn-disappear">
    <w:name w:val="x_ox-e447e12031-sn-disappear"/>
    <w:basedOn w:val="DefaultParagraphFont"/>
    <w:rsid w:val="005D3844"/>
  </w:style>
  <w:style w:type="character" w:customStyle="1" w:styleId="xox-e447e12031-mobile-links">
    <w:name w:val="x_ox-e447e12031-mobile-links"/>
    <w:basedOn w:val="DefaultParagraphFont"/>
    <w:rsid w:val="005D3844"/>
  </w:style>
  <w:style w:type="paragraph" w:styleId="BalloonText">
    <w:name w:val="Balloon Text"/>
    <w:basedOn w:val="Normal"/>
    <w:link w:val="BalloonTextChar"/>
    <w:uiPriority w:val="99"/>
    <w:semiHidden/>
    <w:unhideWhenUsed/>
    <w:rsid w:val="005D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90551">
      <w:bodyDiv w:val="1"/>
      <w:marLeft w:val="0"/>
      <w:marRight w:val="0"/>
      <w:marTop w:val="0"/>
      <w:marBottom w:val="0"/>
      <w:divBdr>
        <w:top w:val="none" w:sz="0" w:space="0" w:color="auto"/>
        <w:left w:val="none" w:sz="0" w:space="0" w:color="auto"/>
        <w:bottom w:val="none" w:sz="0" w:space="0" w:color="auto"/>
        <w:right w:val="none" w:sz="0" w:space="0" w:color="auto"/>
      </w:divBdr>
      <w:divsChild>
        <w:div w:id="645627402">
          <w:marLeft w:val="0"/>
          <w:marRight w:val="0"/>
          <w:marTop w:val="0"/>
          <w:marBottom w:val="0"/>
          <w:divBdr>
            <w:top w:val="none" w:sz="0" w:space="0" w:color="auto"/>
            <w:left w:val="none" w:sz="0" w:space="0" w:color="auto"/>
            <w:bottom w:val="none" w:sz="0" w:space="0" w:color="auto"/>
            <w:right w:val="none" w:sz="0" w:space="0" w:color="auto"/>
          </w:divBdr>
        </w:div>
        <w:div w:id="2097944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1.safelinks.protection.outlook.com/?url=http%3A%2F%2Forg2.salsalabs.com%2Fdia%2Ftrack.jsp%3Fv%3D2%26c%3Dl%252Byw73kGW5Vk8AxPqjvEVcyb1auurEtz&amp;data=02%7C01%7C%7C22c378c178014fd316e608d5640cc211%7C84df9e7fe9f640afb435aaaaaaaaaaaa%7C1%7C0%7C636524928309167932&amp;sdata=T2sUVARGbUANsjCh7lBexFM5BpuU%2BhFaOw1OpyZxw7c%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1.safelinks.protection.outlook.com/?url=http%3A%2F%2Forg2.salsalabs.com%2Fdia%2Ftrack.jsp%3Fv%3D2%26c%3Dg%252BH99vlKUy%252F9OkL1hKRi2Myb1auurEtz&amp;data=02%7C01%7C%7C22c378c178014fd316e608d5640cc211%7C84df9e7fe9f640afb435aaaaaaaaaaaa%7C1%7C0%7C636524928309167932&amp;sdata=%2BlSHMzbYtfPbxZzX27%2BW14OxoJ5bj9DaTdW3PQvbSEA%3D&amp;reserved=0" TargetMode="External"/><Relationship Id="rId12" Type="http://schemas.openxmlformats.org/officeDocument/2006/relationships/hyperlink" Target="https://eur01.safelinks.protection.outlook.com/?url=http%3A%2F%2Forg2.salsalabs.com%2Fdia%2Ftrack.jsp%3Fv%3D2%26c%3Dw2sidqr9XFO%252FlfazfZsC18yb1auurEtz&amp;data=02%7C01%7C%7C22c378c178014fd316e608d5640cc211%7C84df9e7fe9f640afb435aaaaaaaaaaaa%7C1%7C0%7C636524928309167932&amp;sdata=t9O0f7w6%2BE%2BB7uR1shY1zeeod5Fd%2FGvn9rZVmB%2BNxf4%3D&amp;reserved=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eur01.safelinks.protection.outlook.com/?url=http%3A%2F%2Forg2.salsalabs.com%2Fdia%2Ftrack.jsp%3Fv%3D2%26c%3DtSLj5aXSxBm9dSGhrheTHMyb1auurEtz&amp;data=02%7C01%7C%7C22c378c178014fd316e608d5640cc211%7C84df9e7fe9f640afb435aaaaaaaaaaaa%7C1%7C0%7C636524928309167932&amp;sdata=CL9p5%2Bjc4ndGxzq2XxaG9afoD9H%2F2Zxx8JaGgGX%2B0%2FM%3D&amp;reserved=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eur01.safelinks.protection.outlook.com/?url=http%3A%2F%2Forg2.salsalabs.com%2Fdia%2Ftrack.jsp%3Fv%3D2%26c%3DEbEIDllP23mqdI080r1pQcyb1auurEtz&amp;data=02%7C01%7C%7C22c378c178014fd316e608d5640cc211%7C84df9e7fe9f640afb435aaaaaaaaaaaa%7C1%7C0%7C636524928309167932&amp;sdata=T6Q%2BW4e4ZlyQvk2waNu4JhemmdxL0JOihJ6X6ismjXg%3D&amp;reserved=0" TargetMode="External"/><Relationship Id="rId10" Type="http://schemas.openxmlformats.org/officeDocument/2006/relationships/hyperlink" Target="https://eur01.safelinks.protection.outlook.com/?url=http%3A%2F%2Forg2.salsalabs.com%2Fdia%2Ftrack.jsp%3Fv%3D2%26c%3DN1me7z3PKaPOu%252FBgVhNS2cyb1auurEtz&amp;data=02%7C01%7C%7C22c378c178014fd316e608d5640cc211%7C84df9e7fe9f640afb435aaaaaaaaaaaa%7C1%7C0%7C636524928309167932&amp;sdata=to86mJ3ih5zwb0XWJJn88K8SYpo8l3VsejRuhPA5LnE%3D&amp;reserved=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1</cp:revision>
  <dcterms:created xsi:type="dcterms:W3CDTF">2018-01-26T00:19:00Z</dcterms:created>
  <dcterms:modified xsi:type="dcterms:W3CDTF">2018-01-26T00:22:00Z</dcterms:modified>
</cp:coreProperties>
</file>