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3013" w:rsidRPr="007A5BE7" w:rsidTr="00F87FF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3013" w:rsidRPr="007A5BE7" w:rsidTr="00F87FF8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F03013" w:rsidRPr="007A5BE7" w:rsidRDefault="00F03013" w:rsidP="00F8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645AD"/>
                      <w:sz w:val="24"/>
                      <w:szCs w:val="24"/>
                    </w:rPr>
                    <w:drawing>
                      <wp:inline distT="0" distB="0" distL="0" distR="0" wp14:anchorId="34F06FEB" wp14:editId="07025E85">
                        <wp:extent cx="5715000" cy="1466850"/>
                        <wp:effectExtent l="0" t="0" r="0" b="0"/>
                        <wp:docPr id="1" name="Picture 1" descr="NAACP Logo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ACP Logo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3013" w:rsidRPr="007A5BE7" w:rsidTr="00F87FF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F03013" w:rsidRPr="007A5BE7" w:rsidRDefault="00F03013" w:rsidP="00F87FF8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5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03013" w:rsidRPr="007A5BE7" w:rsidTr="00F87F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8250"/>
                  </w:tblGrid>
                  <w:tr w:rsidR="00F03013" w:rsidRPr="007A5BE7" w:rsidTr="00F87FF8">
                    <w:tc>
                      <w:tcPr>
                        <w:tcW w:w="375" w:type="dxa"/>
                        <w:vAlign w:val="center"/>
                        <w:hideMark/>
                      </w:tcPr>
                      <w:p w:rsidR="00F03013" w:rsidRPr="007A5BE7" w:rsidRDefault="00F03013" w:rsidP="00F87F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A5B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250" w:type="dxa"/>
                        <w:vAlign w:val="center"/>
                        <w:hideMark/>
                      </w:tcPr>
                      <w:p w:rsidR="00F03013" w:rsidRPr="007A5BE7" w:rsidRDefault="00F03013" w:rsidP="00F87FF8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363636"/>
                            <w:sz w:val="27"/>
                            <w:szCs w:val="27"/>
                          </w:rPr>
                        </w:pP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It’s been </w:t>
                        </w:r>
                        <w:hyperlink r:id="rId7" w:tgtFrame="_blank" w:history="1">
                          <w:r w:rsidRPr="007A5BE7">
                            <w:rPr>
                              <w:rFonts w:ascii="wf_segoe-ui_normal" w:eastAsia="Times New Roman" w:hAnsi="wf_segoe-ui_normal" w:cs="Times New Roman"/>
                              <w:color w:val="0000FF"/>
                              <w:sz w:val="23"/>
                              <w:szCs w:val="23"/>
                              <w:u w:val="single"/>
                            </w:rPr>
                            <w:t>a big week for voting rights in Georgia</w:t>
                          </w:r>
                        </w:hyperlink>
                        <w:r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!</w:t>
                        </w:r>
                        <w:bookmarkStart w:id="0" w:name="_GoBack"/>
                        <w:bookmarkEnd w:id="0"/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Thanks to the hard work of the NAACP Georgia State Conference, a judge issued a consent order prohibiting the state from cutting off voter registration more than 30 days before any federal election.</w:t>
                        </w: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This victory follows an earlier lawsuit in which the Georgia </w:t>
                        </w:r>
                        <w:proofErr w:type="spellStart"/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Sate</w:t>
                        </w:r>
                        <w:proofErr w:type="spellEnd"/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 Conference sued to correct a state law that required Georgians to register three months prior a federal runoff election in order to vote – a clear violation of the National Voter Registration Act.</w:t>
                        </w: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Georgia isn’t the only place where we’re making progress though: the NAACP has won back rights for voters in </w:t>
                        </w:r>
                        <w:hyperlink r:id="rId8" w:tgtFrame="_blank" w:history="1">
                          <w:r w:rsidRPr="007A5BE7">
                            <w:rPr>
                              <w:rFonts w:ascii="wf_segoe-ui_normal" w:eastAsia="Times New Roman" w:hAnsi="wf_segoe-ui_normal" w:cs="Times New Roman"/>
                              <w:color w:val="0000FF"/>
                              <w:sz w:val="23"/>
                              <w:szCs w:val="23"/>
                              <w:u w:val="single"/>
                            </w:rPr>
                            <w:t>Louisiana</w:t>
                          </w:r>
                        </w:hyperlink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 and </w:t>
                        </w:r>
                        <w:hyperlink r:id="rId9" w:tgtFrame="_blank" w:history="1">
                          <w:r w:rsidRPr="007A5BE7">
                            <w:rPr>
                              <w:rFonts w:ascii="wf_segoe-ui_normal" w:eastAsia="Times New Roman" w:hAnsi="wf_segoe-ui_normal" w:cs="Times New Roman"/>
                              <w:color w:val="0000FF"/>
                              <w:sz w:val="23"/>
                              <w:szCs w:val="23"/>
                              <w:u w:val="single"/>
                            </w:rPr>
                            <w:t>Texas</w:t>
                          </w:r>
                        </w:hyperlink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 xml:space="preserve"> and has filed further lawsuits in states like </w:t>
                        </w:r>
                        <w:hyperlink r:id="rId10" w:tgtFrame="_blank" w:history="1">
                          <w:r w:rsidRPr="007A5BE7">
                            <w:rPr>
                              <w:rFonts w:ascii="wf_segoe-ui_normal" w:eastAsia="Times New Roman" w:hAnsi="wf_segoe-ui_normal" w:cs="Times New Roman"/>
                              <w:color w:val="0000FF"/>
                              <w:sz w:val="23"/>
                              <w:szCs w:val="23"/>
                              <w:u w:val="single"/>
                            </w:rPr>
                            <w:t>Indiana</w:t>
                          </w:r>
                        </w:hyperlink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.</w:t>
                        </w: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We’re fighting in the courts because we know that we’ll never stop hate and achieve equality if we don't vote.</w:t>
                        </w: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jc w:val="center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b/>
                            <w:bCs/>
                            <w:color w:val="212121"/>
                            <w:sz w:val="23"/>
                            <w:szCs w:val="23"/>
                          </w:rPr>
                          <w:t>We believe that Americans deserve a just, inclusive democracy.</w:t>
                        </w:r>
                        <w:r w:rsidRPr="007A5BE7">
                          <w:rPr>
                            <w:rFonts w:ascii="wf_segoe-ui_normal" w:eastAsia="Times New Roman" w:hAnsi="wf_segoe-ui_normal" w:cs="Times New Roman"/>
                            <w:b/>
                            <w:bCs/>
                            <w:color w:val="212121"/>
                            <w:sz w:val="23"/>
                            <w:szCs w:val="23"/>
                          </w:rPr>
                          <w:br/>
                          <w:t>Are you with us?</w:t>
                        </w:r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jc w:val="center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hyperlink r:id="rId11" w:tgtFrame="_blank" w:history="1">
                          <w:r w:rsidRPr="007A5BE7">
                            <w:rPr>
                              <w:rFonts w:ascii="wf_segoe-ui_normal" w:eastAsia="Times New Roman" w:hAnsi="wf_segoe-ui_normal" w:cs="Times New Roman"/>
                              <w:b/>
                              <w:bCs/>
                              <w:color w:val="0000FF"/>
                              <w:sz w:val="23"/>
                              <w:szCs w:val="23"/>
                              <w:u w:val="single"/>
                            </w:rPr>
                            <w:t>PLEDGE TO VOTE</w:t>
                          </w:r>
                        </w:hyperlink>
                      </w:p>
                      <w:p w:rsidR="00F03013" w:rsidRPr="007A5BE7" w:rsidRDefault="00F03013" w:rsidP="00F87FF8">
                        <w:pPr>
                          <w:spacing w:before="280" w:after="280" w:line="240" w:lineRule="auto"/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With gratitude,</w:t>
                        </w: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br/>
                          <w:t>Derrick </w:t>
                        </w:r>
                      </w:p>
                      <w:p w:rsidR="00F03013" w:rsidRPr="007A5BE7" w:rsidRDefault="00F03013" w:rsidP="00F87FF8">
                        <w:pPr>
                          <w:spacing w:before="100" w:beforeAutospacing="1" w:after="100" w:afterAutospacing="1" w:line="240" w:lineRule="auto"/>
                          <w:rPr>
                            <w:rFonts w:ascii="Georgia" w:eastAsia="Times New Roman" w:hAnsi="Georgia" w:cs="Times New Roman"/>
                            <w:color w:val="363636"/>
                            <w:sz w:val="27"/>
                            <w:szCs w:val="27"/>
                          </w:rPr>
                        </w:pP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NAACP</w:t>
                        </w:r>
                        <w:r w:rsidRPr="007A5BE7">
                          <w:rPr>
                            <w:rFonts w:ascii="Georgia" w:eastAsia="Times New Roman" w:hAnsi="Georgia" w:cs="Times New Roman"/>
                            <w:color w:val="363636"/>
                            <w:sz w:val="27"/>
                            <w:szCs w:val="27"/>
                          </w:rPr>
                          <w:br/>
                        </w:r>
                        <w:r w:rsidRPr="007A5BE7">
                          <w:rPr>
                            <w:rFonts w:ascii="wf_segoe-ui_normal" w:eastAsia="Times New Roman" w:hAnsi="wf_segoe-ui_normal" w:cs="Times New Roman"/>
                            <w:color w:val="212121"/>
                            <w:sz w:val="23"/>
                            <w:szCs w:val="23"/>
                          </w:rPr>
                          <w:t>President and CEO</w:t>
                        </w:r>
                      </w:p>
                    </w:tc>
                  </w:tr>
                </w:tbl>
                <w:p w:rsidR="00F03013" w:rsidRPr="007A5BE7" w:rsidRDefault="00F03013" w:rsidP="00F87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3013" w:rsidRPr="007A5BE7" w:rsidRDefault="00F03013" w:rsidP="00F8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013" w:rsidRDefault="00F03013" w:rsidP="00F03013"/>
    <w:p w:rsidR="009A0CF0" w:rsidRDefault="009A0CF0"/>
    <w:sectPr w:rsidR="009A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13"/>
    <w:rsid w:val="009A0CF0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on.naacp.org/page/m/474a244b/79907240/68f7bae1/2f7b4c33/54965678/VEs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tion.naacp.org/page/m/474a244b/79907240/68f7bae1/2f7b4c32/54965678/VE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ction.naacp.org/page/m/474a244b/79907240/68f7bae1/2f7b4c2e/54965678/VEsA/" TargetMode="External"/><Relationship Id="rId5" Type="http://schemas.openxmlformats.org/officeDocument/2006/relationships/hyperlink" Target="http://action.naacp.org/page/m/474a244b/79907240/68f7bae1/2f7b4c31/54965678/VEsH/" TargetMode="External"/><Relationship Id="rId10" Type="http://schemas.openxmlformats.org/officeDocument/2006/relationships/hyperlink" Target="http://action.naacp.org/page/m/474a244b/79907240/68f7bae1/2f7b4c3d/54965678/VEs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tion.naacp.org/page/m/474a244b/79907240/68f7bae1/2f7b4c3c/54965678/VE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2017-10-23T17:23:00Z</dcterms:created>
  <dcterms:modified xsi:type="dcterms:W3CDTF">2017-10-23T17:24:00Z</dcterms:modified>
</cp:coreProperties>
</file>